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192F80" w14:textId="5F654C00" w:rsidR="0002599A" w:rsidRPr="005C1553" w:rsidRDefault="0002599A" w:rsidP="005C1553">
      <w:pPr>
        <w:bidi/>
        <w:jc w:val="both"/>
        <w:rPr>
          <w:rFonts w:asciiTheme="majorBidi" w:eastAsia="Times New Roman" w:hAnsiTheme="majorBidi" w:cstheme="majorBidi"/>
          <w:b/>
          <w:bCs/>
          <w:color w:val="000000"/>
          <w:sz w:val="40"/>
          <w:szCs w:val="40"/>
          <w:u w:val="single"/>
          <w:rtl/>
          <w:lang w:bidi="ar-LB"/>
        </w:rPr>
      </w:pPr>
      <w:r w:rsidRPr="005C1553">
        <w:rPr>
          <w:rFonts w:asciiTheme="majorBidi" w:hAnsiTheme="majorBidi" w:cstheme="majorBidi"/>
          <w:b/>
          <w:bCs/>
          <w:sz w:val="40"/>
          <w:szCs w:val="40"/>
          <w:u w:val="single"/>
          <w:rtl/>
          <w:lang w:bidi="ar-LB"/>
        </w:rPr>
        <w:t xml:space="preserve">نماذج من بعض ما ورد </w:t>
      </w:r>
      <w:proofErr w:type="gramStart"/>
      <w:r w:rsidRPr="005C1553">
        <w:rPr>
          <w:rFonts w:asciiTheme="majorBidi" w:hAnsiTheme="majorBidi" w:cstheme="majorBidi" w:hint="cs"/>
          <w:b/>
          <w:bCs/>
          <w:sz w:val="40"/>
          <w:szCs w:val="40"/>
          <w:u w:val="single"/>
          <w:rtl/>
          <w:lang w:bidi="ar-LB"/>
        </w:rPr>
        <w:t xml:space="preserve">شرح  </w:t>
      </w:r>
      <w:r w:rsidRPr="005C1553">
        <w:rPr>
          <w:rFonts w:asciiTheme="majorBidi" w:eastAsia="Times New Roman" w:hAnsiTheme="majorBidi" w:cstheme="majorBidi"/>
          <w:b/>
          <w:bCs/>
          <w:color w:val="000000"/>
          <w:sz w:val="40"/>
          <w:szCs w:val="40"/>
          <w:u w:val="single"/>
          <w:rtl/>
          <w:lang w:bidi="ar-LB"/>
        </w:rPr>
        <w:t>أسباب</w:t>
      </w:r>
      <w:proofErr w:type="gramEnd"/>
      <w:r w:rsidRPr="005C1553">
        <w:rPr>
          <w:rFonts w:asciiTheme="majorBidi" w:eastAsia="Times New Roman" w:hAnsiTheme="majorBidi" w:cstheme="majorBidi"/>
          <w:b/>
          <w:bCs/>
          <w:color w:val="000000"/>
          <w:sz w:val="40"/>
          <w:szCs w:val="40"/>
          <w:u w:val="single"/>
          <w:rtl/>
          <w:lang w:bidi="ar-LB"/>
        </w:rPr>
        <w:t xml:space="preserve"> النقض</w:t>
      </w:r>
      <w:r w:rsidRPr="005C1553">
        <w:rPr>
          <w:rFonts w:asciiTheme="majorBidi" w:eastAsia="Times New Roman" w:hAnsiTheme="majorBidi" w:cstheme="majorBidi" w:hint="cs"/>
          <w:b/>
          <w:bCs/>
          <w:color w:val="000000"/>
          <w:sz w:val="40"/>
          <w:szCs w:val="40"/>
          <w:u w:val="single"/>
          <w:rtl/>
          <w:lang w:bidi="ar-LB"/>
        </w:rPr>
        <w:t xml:space="preserve"> كما وردت</w:t>
      </w:r>
      <w:r w:rsidRPr="005C1553">
        <w:rPr>
          <w:rFonts w:asciiTheme="majorBidi" w:eastAsia="Times New Roman" w:hAnsiTheme="majorBidi" w:cstheme="majorBidi"/>
          <w:b/>
          <w:bCs/>
          <w:color w:val="000000"/>
          <w:sz w:val="40"/>
          <w:szCs w:val="40"/>
          <w:u w:val="single"/>
          <w:rtl/>
          <w:lang w:bidi="ar-LB"/>
        </w:rPr>
        <w:t xml:space="preserve"> في </w:t>
      </w:r>
      <w:r w:rsidRPr="005C1553">
        <w:rPr>
          <w:rFonts w:asciiTheme="majorBidi" w:eastAsia="Times New Roman" w:hAnsiTheme="majorBidi" w:cstheme="majorBidi" w:hint="cs"/>
          <w:b/>
          <w:bCs/>
          <w:color w:val="000000"/>
          <w:sz w:val="40"/>
          <w:szCs w:val="40"/>
          <w:u w:val="single"/>
          <w:rtl/>
          <w:lang w:bidi="ar-LB"/>
        </w:rPr>
        <w:t>الكتاب</w:t>
      </w:r>
      <w:r w:rsidR="005C1553">
        <w:rPr>
          <w:rFonts w:asciiTheme="majorBidi" w:eastAsia="Times New Roman" w:hAnsiTheme="majorBidi" w:cstheme="majorBidi" w:hint="cs"/>
          <w:b/>
          <w:bCs/>
          <w:color w:val="000000"/>
          <w:sz w:val="40"/>
          <w:szCs w:val="40"/>
          <w:u w:val="single"/>
          <w:rtl/>
          <w:lang w:bidi="ar-LB"/>
        </w:rPr>
        <w:t xml:space="preserve">، </w:t>
      </w:r>
      <w:r w:rsidRPr="005C1553">
        <w:rPr>
          <w:rFonts w:asciiTheme="majorBidi" w:eastAsia="Times New Roman" w:hAnsiTheme="majorBidi" w:cstheme="majorBidi" w:hint="cs"/>
          <w:b/>
          <w:bCs/>
          <w:color w:val="000000"/>
          <w:sz w:val="40"/>
          <w:szCs w:val="40"/>
          <w:u w:val="single"/>
          <w:rtl/>
          <w:lang w:bidi="ar-LB"/>
        </w:rPr>
        <w:t xml:space="preserve">والنماذج تتعلق </w:t>
      </w:r>
      <w:r w:rsidR="005C1553" w:rsidRPr="005C1553">
        <w:rPr>
          <w:rFonts w:asciiTheme="majorBidi" w:eastAsia="Times New Roman" w:hAnsiTheme="majorBidi" w:cstheme="majorBidi" w:hint="cs"/>
          <w:b/>
          <w:bCs/>
          <w:color w:val="000000"/>
          <w:sz w:val="40"/>
          <w:szCs w:val="40"/>
          <w:u w:val="single"/>
          <w:rtl/>
          <w:lang w:bidi="ar-LB"/>
        </w:rPr>
        <w:t>بال</w:t>
      </w:r>
      <w:r w:rsidR="005C1553">
        <w:rPr>
          <w:rFonts w:asciiTheme="majorBidi" w:eastAsia="Times New Roman" w:hAnsiTheme="majorBidi" w:cstheme="majorBidi" w:hint="cs"/>
          <w:b/>
          <w:bCs/>
          <w:color w:val="000000"/>
          <w:sz w:val="40"/>
          <w:szCs w:val="40"/>
          <w:u w:val="single"/>
          <w:rtl/>
          <w:lang w:bidi="ar-LB"/>
        </w:rPr>
        <w:t>أ</w:t>
      </w:r>
      <w:r w:rsidR="005C1553" w:rsidRPr="005C1553">
        <w:rPr>
          <w:rFonts w:asciiTheme="majorBidi" w:eastAsia="Times New Roman" w:hAnsiTheme="majorBidi" w:cstheme="majorBidi" w:hint="cs"/>
          <w:b/>
          <w:bCs/>
          <w:color w:val="000000"/>
          <w:sz w:val="40"/>
          <w:szCs w:val="40"/>
          <w:u w:val="single"/>
          <w:rtl/>
          <w:lang w:bidi="ar-LB"/>
        </w:rPr>
        <w:t>سباب التالية:</w:t>
      </w:r>
    </w:p>
    <w:p w14:paraId="0E3B99FA" w14:textId="10ADCB9F" w:rsidR="005C1553" w:rsidRDefault="005C1553" w:rsidP="005C1553">
      <w:pPr>
        <w:bidi/>
        <w:jc w:val="both"/>
        <w:rPr>
          <w:rFonts w:asciiTheme="majorBidi" w:eastAsia="Times New Roman" w:hAnsiTheme="majorBidi" w:cstheme="majorBidi"/>
          <w:b/>
          <w:bCs/>
          <w:color w:val="000000"/>
          <w:sz w:val="40"/>
          <w:szCs w:val="40"/>
          <w:u w:val="single"/>
          <w:rtl/>
          <w:lang w:bidi="ar-LB"/>
        </w:rPr>
      </w:pPr>
      <w:r w:rsidRPr="005C1553">
        <w:rPr>
          <w:rFonts w:asciiTheme="majorBidi" w:eastAsia="Times New Roman" w:hAnsiTheme="majorBidi" w:cstheme="majorBidi" w:hint="cs"/>
          <w:b/>
          <w:bCs/>
          <w:color w:val="000000"/>
          <w:sz w:val="40"/>
          <w:szCs w:val="40"/>
          <w:u w:val="single"/>
          <w:rtl/>
          <w:lang w:bidi="ar-LB"/>
        </w:rPr>
        <w:t xml:space="preserve">1 </w:t>
      </w:r>
      <w:r w:rsidRPr="005C1553">
        <w:rPr>
          <w:rFonts w:asciiTheme="majorBidi" w:eastAsia="Times New Roman" w:hAnsiTheme="majorBidi" w:cstheme="majorBidi"/>
          <w:b/>
          <w:bCs/>
          <w:color w:val="000000"/>
          <w:sz w:val="40"/>
          <w:szCs w:val="40"/>
          <w:u w:val="single"/>
          <w:rtl/>
          <w:lang w:bidi="ar-LB"/>
        </w:rPr>
        <w:t>–</w:t>
      </w:r>
      <w:r w:rsidRPr="005C1553">
        <w:rPr>
          <w:rFonts w:asciiTheme="majorBidi" w:eastAsia="Times New Roman" w:hAnsiTheme="majorBidi" w:cstheme="majorBidi" w:hint="cs"/>
          <w:b/>
          <w:bCs/>
          <w:color w:val="000000"/>
          <w:sz w:val="40"/>
          <w:szCs w:val="40"/>
          <w:u w:val="single"/>
          <w:rtl/>
          <w:lang w:bidi="ar-LB"/>
        </w:rPr>
        <w:t xml:space="preserve"> مخالفة القانون</w:t>
      </w:r>
    </w:p>
    <w:p w14:paraId="7EF69DE6" w14:textId="77777777" w:rsidR="005C1553" w:rsidRPr="005C1553" w:rsidRDefault="005C1553" w:rsidP="005C1553">
      <w:pPr>
        <w:pStyle w:val="Heading3"/>
        <w:bidi/>
        <w:spacing w:line="276" w:lineRule="auto"/>
        <w:jc w:val="both"/>
        <w:rPr>
          <w:rFonts w:asciiTheme="majorBidi" w:hAnsiTheme="majorBidi"/>
          <w:b/>
          <w:bCs/>
          <w:sz w:val="40"/>
          <w:szCs w:val="40"/>
          <w:rtl/>
        </w:rPr>
      </w:pPr>
      <w:r w:rsidRPr="005C1553">
        <w:rPr>
          <w:rFonts w:asciiTheme="majorBidi" w:eastAsia="Times New Roman" w:hAnsiTheme="majorBidi" w:hint="cs"/>
          <w:b/>
          <w:bCs/>
          <w:color w:val="000000"/>
          <w:sz w:val="40"/>
          <w:szCs w:val="40"/>
          <w:u w:val="single"/>
          <w:rtl/>
          <w:lang w:bidi="ar-LB"/>
        </w:rPr>
        <w:t xml:space="preserve">2 - </w:t>
      </w:r>
      <w:r w:rsidRPr="005C1553">
        <w:rPr>
          <w:rFonts w:asciiTheme="majorBidi" w:hAnsiTheme="majorBidi"/>
          <w:b/>
          <w:bCs/>
          <w:sz w:val="40"/>
          <w:szCs w:val="40"/>
          <w:rtl/>
        </w:rPr>
        <w:t>أسباب النقض التي تقع في الفقرة الحكميّة</w:t>
      </w:r>
    </w:p>
    <w:p w14:paraId="403C9DE2" w14:textId="5A2E9E0A" w:rsidR="005C1553" w:rsidRDefault="005C1553" w:rsidP="005C1553">
      <w:pPr>
        <w:bidi/>
        <w:jc w:val="both"/>
        <w:rPr>
          <w:rFonts w:asciiTheme="majorBidi" w:eastAsia="Times New Roman" w:hAnsiTheme="majorBidi" w:cstheme="majorBidi"/>
          <w:b/>
          <w:bCs/>
          <w:color w:val="000000"/>
          <w:sz w:val="40"/>
          <w:szCs w:val="40"/>
          <w:u w:val="single"/>
          <w:rtl/>
          <w:lang w:bidi="ar-LB"/>
        </w:rPr>
      </w:pPr>
      <w:r>
        <w:rPr>
          <w:rFonts w:asciiTheme="majorBidi" w:eastAsia="Times New Roman" w:hAnsiTheme="majorBidi" w:cstheme="majorBidi" w:hint="cs"/>
          <w:b/>
          <w:bCs/>
          <w:color w:val="000000"/>
          <w:sz w:val="40"/>
          <w:szCs w:val="40"/>
          <w:u w:val="single"/>
          <w:rtl/>
        </w:rPr>
        <w:t>3 -</w:t>
      </w:r>
      <w:r w:rsidRPr="005C1553">
        <w:rPr>
          <w:rFonts w:asciiTheme="majorBidi" w:eastAsia="Times New Roman" w:hAnsiTheme="majorBidi" w:cstheme="majorBidi" w:hint="cs"/>
          <w:b/>
          <w:bCs/>
          <w:color w:val="000000"/>
          <w:sz w:val="40"/>
          <w:szCs w:val="40"/>
          <w:u w:val="single"/>
          <w:rtl/>
          <w:lang w:bidi="ar-LB"/>
        </w:rPr>
        <w:t xml:space="preserve"> الحكم بما لم يطلبه الخصوم أو بأكثر مما طلبوه</w:t>
      </w:r>
    </w:p>
    <w:p w14:paraId="6F6ED707" w14:textId="30C24DE1" w:rsidR="004E4275" w:rsidRPr="004E4275" w:rsidRDefault="004E4275" w:rsidP="004E4275">
      <w:pPr>
        <w:bidi/>
        <w:spacing w:after="120" w:line="240" w:lineRule="auto"/>
        <w:jc w:val="both"/>
        <w:rPr>
          <w:rFonts w:asciiTheme="majorBidi" w:hAnsiTheme="majorBidi" w:cstheme="majorBidi"/>
          <w:b/>
          <w:bCs/>
          <w:sz w:val="40"/>
          <w:szCs w:val="40"/>
          <w:rtl/>
        </w:rPr>
      </w:pPr>
      <w:r w:rsidRPr="004E4275">
        <w:rPr>
          <w:rFonts w:asciiTheme="majorBidi" w:eastAsia="Times New Roman" w:hAnsiTheme="majorBidi" w:cstheme="majorBidi" w:hint="cs"/>
          <w:b/>
          <w:bCs/>
          <w:color w:val="000000"/>
          <w:sz w:val="40"/>
          <w:szCs w:val="40"/>
          <w:u w:val="single"/>
          <w:rtl/>
          <w:lang w:bidi="ar-LB"/>
        </w:rPr>
        <w:t xml:space="preserve">4 - </w:t>
      </w:r>
      <w:r w:rsidRPr="004E4275">
        <w:rPr>
          <w:rFonts w:asciiTheme="majorBidi" w:hAnsiTheme="majorBidi" w:cstheme="majorBidi"/>
          <w:b/>
          <w:bCs/>
          <w:sz w:val="40"/>
          <w:szCs w:val="40"/>
          <w:rtl/>
        </w:rPr>
        <w:t xml:space="preserve">أسباب النقض التي يمكن أن </w:t>
      </w:r>
      <w:proofErr w:type="gramStart"/>
      <w:r w:rsidRPr="004E4275">
        <w:rPr>
          <w:rFonts w:asciiTheme="majorBidi" w:hAnsiTheme="majorBidi" w:cstheme="majorBidi"/>
          <w:b/>
          <w:bCs/>
          <w:sz w:val="40"/>
          <w:szCs w:val="40"/>
          <w:rtl/>
        </w:rPr>
        <w:t xml:space="preserve">تظهر </w:t>
      </w:r>
      <w:r w:rsidRPr="004E4275">
        <w:rPr>
          <w:rFonts w:asciiTheme="majorBidi" w:hAnsiTheme="majorBidi" w:cstheme="majorBidi" w:hint="cs"/>
          <w:b/>
          <w:bCs/>
          <w:sz w:val="40"/>
          <w:szCs w:val="40"/>
          <w:rtl/>
        </w:rPr>
        <w:t xml:space="preserve"> </w:t>
      </w:r>
      <w:r w:rsidRPr="004E4275">
        <w:rPr>
          <w:rFonts w:asciiTheme="majorBidi" w:hAnsiTheme="majorBidi" w:cstheme="majorBidi"/>
          <w:b/>
          <w:bCs/>
          <w:sz w:val="40"/>
          <w:szCs w:val="40"/>
          <w:rtl/>
        </w:rPr>
        <w:t>في</w:t>
      </w:r>
      <w:proofErr w:type="gramEnd"/>
      <w:r w:rsidRPr="004E4275">
        <w:rPr>
          <w:rFonts w:asciiTheme="majorBidi" w:hAnsiTheme="majorBidi" w:cstheme="majorBidi"/>
          <w:b/>
          <w:bCs/>
          <w:sz w:val="40"/>
          <w:szCs w:val="40"/>
          <w:rtl/>
        </w:rPr>
        <w:t xml:space="preserve"> شكليات الحكم وأسبابه </w:t>
      </w:r>
    </w:p>
    <w:p w14:paraId="476335E8" w14:textId="3F89DEB3" w:rsidR="005C1553" w:rsidRDefault="004E4275" w:rsidP="005C1553">
      <w:pPr>
        <w:bidi/>
        <w:jc w:val="both"/>
        <w:rPr>
          <w:rFonts w:asciiTheme="majorBidi" w:eastAsia="Times New Roman" w:hAnsiTheme="majorBidi" w:cstheme="majorBidi"/>
          <w:b/>
          <w:bCs/>
          <w:color w:val="000000"/>
          <w:sz w:val="40"/>
          <w:szCs w:val="40"/>
          <w:u w:val="single"/>
          <w:rtl/>
          <w:lang w:bidi="ar-LB"/>
        </w:rPr>
      </w:pPr>
      <w:r>
        <w:rPr>
          <w:rFonts w:asciiTheme="majorBidi" w:eastAsia="Times New Roman" w:hAnsiTheme="majorBidi" w:cstheme="majorBidi" w:hint="cs"/>
          <w:b/>
          <w:bCs/>
          <w:color w:val="000000"/>
          <w:sz w:val="40"/>
          <w:szCs w:val="40"/>
          <w:u w:val="single"/>
          <w:rtl/>
          <w:lang w:bidi="ar-LB"/>
        </w:rPr>
        <w:t>5</w:t>
      </w:r>
      <w:r w:rsidR="005C1553" w:rsidRPr="005C1553">
        <w:rPr>
          <w:rFonts w:asciiTheme="majorBidi" w:eastAsia="Times New Roman" w:hAnsiTheme="majorBidi" w:cstheme="majorBidi" w:hint="cs"/>
          <w:b/>
          <w:bCs/>
          <w:color w:val="000000"/>
          <w:sz w:val="40"/>
          <w:szCs w:val="40"/>
          <w:u w:val="single"/>
          <w:rtl/>
          <w:lang w:bidi="ar-LB"/>
        </w:rPr>
        <w:t xml:space="preserve"> </w:t>
      </w:r>
      <w:r w:rsidR="005C1553" w:rsidRPr="005C1553">
        <w:rPr>
          <w:rFonts w:asciiTheme="majorBidi" w:eastAsia="Times New Roman" w:hAnsiTheme="majorBidi" w:cstheme="majorBidi"/>
          <w:b/>
          <w:bCs/>
          <w:color w:val="000000"/>
          <w:sz w:val="40"/>
          <w:szCs w:val="40"/>
          <w:u w:val="single"/>
          <w:rtl/>
          <w:lang w:bidi="ar-LB"/>
        </w:rPr>
        <w:t>–</w:t>
      </w:r>
      <w:r w:rsidR="005C1553" w:rsidRPr="005C1553">
        <w:rPr>
          <w:rFonts w:asciiTheme="majorBidi" w:eastAsia="Times New Roman" w:hAnsiTheme="majorBidi" w:cstheme="majorBidi" w:hint="cs"/>
          <w:b/>
          <w:bCs/>
          <w:color w:val="000000"/>
          <w:sz w:val="40"/>
          <w:szCs w:val="40"/>
          <w:u w:val="single"/>
          <w:rtl/>
          <w:lang w:bidi="ar-LB"/>
        </w:rPr>
        <w:t xml:space="preserve"> عدم كفاية الأسباب أو غموضها</w:t>
      </w:r>
    </w:p>
    <w:p w14:paraId="565D9427" w14:textId="28C97165" w:rsidR="005C1553" w:rsidRPr="005C1553" w:rsidRDefault="005C1553" w:rsidP="005C1553">
      <w:pPr>
        <w:bidi/>
        <w:jc w:val="both"/>
        <w:rPr>
          <w:rFonts w:asciiTheme="majorBidi" w:eastAsia="Times New Roman" w:hAnsiTheme="majorBidi" w:cstheme="majorBidi"/>
          <w:b/>
          <w:bCs/>
          <w:color w:val="000000"/>
          <w:sz w:val="40"/>
          <w:szCs w:val="40"/>
          <w:u w:val="single"/>
          <w:rtl/>
          <w:lang w:bidi="ar-LB"/>
        </w:rPr>
      </w:pPr>
      <w:r w:rsidRPr="005C1553">
        <w:rPr>
          <w:rFonts w:asciiTheme="majorBidi" w:eastAsia="Times New Roman" w:hAnsiTheme="majorBidi" w:cstheme="majorBidi" w:hint="cs"/>
          <w:b/>
          <w:bCs/>
          <w:color w:val="000000"/>
          <w:sz w:val="40"/>
          <w:szCs w:val="40"/>
          <w:rtl/>
          <w:lang w:bidi="ar-LB"/>
        </w:rPr>
        <w:t xml:space="preserve"> </w:t>
      </w:r>
      <w:r w:rsidR="004E4275">
        <w:rPr>
          <w:rFonts w:asciiTheme="majorBidi" w:eastAsia="Times New Roman" w:hAnsiTheme="majorBidi" w:cstheme="majorBidi" w:hint="cs"/>
          <w:b/>
          <w:bCs/>
          <w:color w:val="000000"/>
          <w:sz w:val="40"/>
          <w:szCs w:val="40"/>
          <w:u w:val="single"/>
          <w:rtl/>
          <w:lang w:bidi="ar-LB"/>
        </w:rPr>
        <w:t>6</w:t>
      </w:r>
      <w:r>
        <w:rPr>
          <w:rFonts w:asciiTheme="majorBidi" w:eastAsia="Times New Roman" w:hAnsiTheme="majorBidi" w:cstheme="majorBidi" w:hint="cs"/>
          <w:b/>
          <w:bCs/>
          <w:color w:val="000000"/>
          <w:sz w:val="40"/>
          <w:szCs w:val="40"/>
          <w:u w:val="single"/>
          <w:rtl/>
          <w:lang w:bidi="ar-LB"/>
        </w:rPr>
        <w:t xml:space="preserve"> </w:t>
      </w:r>
      <w:r w:rsidRPr="005C1553">
        <w:rPr>
          <w:rFonts w:asciiTheme="majorBidi" w:eastAsia="Times New Roman" w:hAnsiTheme="majorBidi" w:cstheme="majorBidi"/>
          <w:b/>
          <w:bCs/>
          <w:color w:val="000000"/>
          <w:sz w:val="40"/>
          <w:szCs w:val="40"/>
          <w:u w:val="single"/>
          <w:rtl/>
          <w:lang w:bidi="ar-LB"/>
        </w:rPr>
        <w:t>–</w:t>
      </w:r>
      <w:r w:rsidRPr="005C1553">
        <w:rPr>
          <w:rFonts w:asciiTheme="majorBidi" w:eastAsia="Times New Roman" w:hAnsiTheme="majorBidi" w:cstheme="majorBidi" w:hint="cs"/>
          <w:b/>
          <w:bCs/>
          <w:color w:val="000000"/>
          <w:sz w:val="40"/>
          <w:szCs w:val="40"/>
          <w:u w:val="single"/>
          <w:rtl/>
          <w:lang w:bidi="ar-LB"/>
        </w:rPr>
        <w:t xml:space="preserve"> مخالفة الثابت بالأوراق</w:t>
      </w:r>
    </w:p>
    <w:p w14:paraId="7F674326" w14:textId="77777777" w:rsidR="005B68B7" w:rsidRPr="005B68B7" w:rsidRDefault="005B68B7" w:rsidP="0002599A">
      <w:pPr>
        <w:bidi/>
        <w:spacing w:line="276" w:lineRule="auto"/>
        <w:ind w:left="14" w:firstLine="532"/>
        <w:jc w:val="both"/>
        <w:rPr>
          <w:rFonts w:asciiTheme="majorBidi" w:hAnsiTheme="majorBidi" w:cstheme="majorBidi"/>
          <w:color w:val="000000"/>
          <w:sz w:val="32"/>
          <w:szCs w:val="32"/>
          <w:rtl/>
        </w:rPr>
      </w:pPr>
    </w:p>
    <w:p w14:paraId="37880663" w14:textId="247DF00F" w:rsidR="005B68B7" w:rsidRPr="005B68B7" w:rsidRDefault="005B68B7" w:rsidP="0002599A">
      <w:pPr>
        <w:bidi/>
        <w:spacing w:line="276" w:lineRule="auto"/>
        <w:ind w:left="14" w:firstLine="532"/>
        <w:jc w:val="both"/>
        <w:rPr>
          <w:rFonts w:asciiTheme="majorBidi" w:hAnsiTheme="majorBidi" w:cstheme="majorBidi"/>
          <w:color w:val="000000"/>
          <w:sz w:val="32"/>
          <w:szCs w:val="32"/>
          <w:rtl/>
        </w:rPr>
      </w:pPr>
      <w:r w:rsidRPr="005B68B7">
        <w:rPr>
          <w:rFonts w:asciiTheme="majorBidi" w:hAnsiTheme="majorBidi" w:cstheme="majorBidi"/>
          <w:b/>
          <w:bCs/>
          <w:color w:val="000000"/>
          <w:sz w:val="32"/>
          <w:szCs w:val="32"/>
          <w:rtl/>
        </w:rPr>
        <w:tab/>
        <w:t xml:space="preserve">26 </w:t>
      </w:r>
      <w:r w:rsidR="0002599A" w:rsidRPr="005B68B7">
        <w:rPr>
          <w:rFonts w:asciiTheme="majorBidi" w:hAnsiTheme="majorBidi" w:cstheme="majorBidi" w:hint="cs"/>
          <w:b/>
          <w:bCs/>
          <w:color w:val="000000"/>
          <w:sz w:val="32"/>
          <w:szCs w:val="32"/>
          <w:rtl/>
        </w:rPr>
        <w:t>- تقويم</w:t>
      </w:r>
      <w:r w:rsidRPr="005B68B7">
        <w:rPr>
          <w:rFonts w:asciiTheme="majorBidi" w:hAnsiTheme="majorBidi" w:cstheme="majorBidi"/>
          <w:b/>
          <w:bCs/>
          <w:color w:val="000000"/>
          <w:sz w:val="32"/>
          <w:szCs w:val="32"/>
          <w:rtl/>
        </w:rPr>
        <w:t xml:space="preserve"> تعداد أسباب النقض في</w:t>
      </w:r>
      <w:r w:rsidRPr="005B68B7">
        <w:rPr>
          <w:rFonts w:asciiTheme="majorBidi" w:hAnsiTheme="majorBidi" w:cstheme="majorBidi"/>
          <w:b/>
          <w:bCs/>
          <w:color w:val="000000"/>
          <w:sz w:val="32"/>
          <w:szCs w:val="32"/>
        </w:rPr>
        <w:t xml:space="preserve"> </w:t>
      </w:r>
      <w:r w:rsidRPr="005B68B7">
        <w:rPr>
          <w:rFonts w:asciiTheme="majorBidi" w:hAnsiTheme="majorBidi" w:cstheme="majorBidi"/>
          <w:b/>
          <w:bCs/>
          <w:color w:val="000000"/>
          <w:sz w:val="32"/>
          <w:szCs w:val="32"/>
          <w:rtl/>
        </w:rPr>
        <w:t>القانون اللبناني والقوانين العربيّة -</w:t>
      </w:r>
      <w:r w:rsidRPr="005B68B7">
        <w:rPr>
          <w:rFonts w:asciiTheme="majorBidi" w:hAnsiTheme="majorBidi" w:cstheme="majorBidi"/>
          <w:color w:val="000000"/>
          <w:sz w:val="32"/>
          <w:szCs w:val="32"/>
          <w:rtl/>
        </w:rPr>
        <w:t xml:space="preserve"> </w:t>
      </w:r>
      <w:r w:rsidRPr="005B68B7">
        <w:rPr>
          <w:rFonts w:asciiTheme="majorBidi" w:hAnsiTheme="majorBidi" w:cstheme="majorBidi"/>
          <w:b/>
          <w:bCs/>
          <w:color w:val="000000"/>
          <w:sz w:val="32"/>
          <w:szCs w:val="32"/>
          <w:rtl/>
        </w:rPr>
        <w:t>أسباب النقض في قانون دولة الإمارات العربيّة المتّحدة - خطة البحث:</w:t>
      </w:r>
      <w:r w:rsidRPr="005B68B7">
        <w:rPr>
          <w:rFonts w:asciiTheme="majorBidi" w:hAnsiTheme="majorBidi" w:cstheme="majorBidi"/>
          <w:color w:val="000000"/>
          <w:sz w:val="32"/>
          <w:szCs w:val="32"/>
          <w:rtl/>
        </w:rPr>
        <w:t xml:space="preserve"> إن أسباب النقض ترتبط بوظيفة محكمة النقض والدور الذي أُنْشِئت من أجله وهو يتمثّل، وبكلمةٍ مختصرة، بمراقبة مدى تقيّد محاكم الموضوع بالقواعد القانونيّة المرعيّة في البلد، وهذا يعني أن محكمة النقض هي محكمة قانون وليست محكمة واقع، إذْ أن وظيفة محكمة النقض تنحصر بمراقبة </w:t>
      </w:r>
      <w:r w:rsidRPr="005B68B7">
        <w:rPr>
          <w:rFonts w:asciiTheme="majorBidi" w:hAnsiTheme="majorBidi" w:cstheme="majorBidi"/>
          <w:color w:val="000000"/>
          <w:sz w:val="32"/>
          <w:szCs w:val="32"/>
          <w:rtl/>
        </w:rPr>
        <w:lastRenderedPageBreak/>
        <w:t xml:space="preserve">مدى تقيّد محاكم الموضوع في تطبيق القانون على العناصر الواقعيّة التي </w:t>
      </w:r>
      <w:proofErr w:type="spellStart"/>
      <w:r w:rsidRPr="005B68B7">
        <w:rPr>
          <w:rFonts w:asciiTheme="majorBidi" w:hAnsiTheme="majorBidi" w:cstheme="majorBidi"/>
          <w:color w:val="000000"/>
          <w:sz w:val="32"/>
          <w:szCs w:val="32"/>
          <w:rtl/>
        </w:rPr>
        <w:t>إستثبتتها</w:t>
      </w:r>
      <w:proofErr w:type="spellEnd"/>
      <w:r w:rsidRPr="005B68B7">
        <w:rPr>
          <w:rFonts w:asciiTheme="majorBidi" w:hAnsiTheme="majorBidi" w:cstheme="majorBidi"/>
          <w:color w:val="000000"/>
          <w:sz w:val="32"/>
          <w:szCs w:val="32"/>
          <w:rtl/>
        </w:rPr>
        <w:t xml:space="preserve"> محاكم الموضوع.</w:t>
      </w:r>
    </w:p>
    <w:p w14:paraId="7869C7EC" w14:textId="77777777" w:rsidR="005B68B7" w:rsidRPr="005B68B7" w:rsidRDefault="005B68B7" w:rsidP="0002599A">
      <w:pPr>
        <w:bidi/>
        <w:spacing w:line="276" w:lineRule="auto"/>
        <w:ind w:left="14" w:firstLine="532"/>
        <w:jc w:val="both"/>
        <w:rPr>
          <w:rFonts w:asciiTheme="majorBidi" w:hAnsiTheme="majorBidi" w:cstheme="majorBidi"/>
          <w:color w:val="000000"/>
          <w:sz w:val="32"/>
          <w:szCs w:val="32"/>
          <w:rtl/>
        </w:rPr>
      </w:pPr>
      <w:r w:rsidRPr="005B68B7">
        <w:rPr>
          <w:rFonts w:asciiTheme="majorBidi" w:hAnsiTheme="majorBidi" w:cstheme="majorBidi"/>
          <w:color w:val="000000"/>
          <w:sz w:val="32"/>
          <w:szCs w:val="32"/>
          <w:rtl/>
        </w:rPr>
        <w:tab/>
        <w:t xml:space="preserve">وهذا يعني أن الصورة الواقعيّة كما عُرِضت على محكمة الموضوع تعتبر هي المنطلق لتطبيق القواعد القانونيّة، وينحصر دور محكمة النقض بمراقبة كيفية تطبيق محاكم الموضوع للقانون على تلك الصورة الواقعيّة فقط وتبعاً لذلك فإن محكمة النقض لا تبحث في صحّة الصورة الواقعيّة ذاتها، ولا يمكن </w:t>
      </w:r>
      <w:proofErr w:type="spellStart"/>
      <w:r w:rsidRPr="005B68B7">
        <w:rPr>
          <w:rFonts w:asciiTheme="majorBidi" w:hAnsiTheme="majorBidi" w:cstheme="majorBidi"/>
          <w:color w:val="000000"/>
          <w:sz w:val="32"/>
          <w:szCs w:val="32"/>
          <w:rtl/>
        </w:rPr>
        <w:t>الإستناد</w:t>
      </w:r>
      <w:proofErr w:type="spellEnd"/>
      <w:r w:rsidRPr="005B68B7">
        <w:rPr>
          <w:rFonts w:asciiTheme="majorBidi" w:hAnsiTheme="majorBidi" w:cstheme="majorBidi"/>
          <w:color w:val="000000"/>
          <w:sz w:val="32"/>
          <w:szCs w:val="32"/>
          <w:rtl/>
        </w:rPr>
        <w:t xml:space="preserve"> أمامها إلى أيّ من الأسباب الواقعيّة </w:t>
      </w:r>
    </w:p>
    <w:p w14:paraId="0D279F46" w14:textId="5DC5F447" w:rsidR="005B68B7" w:rsidRPr="005B68B7" w:rsidRDefault="005B68B7" w:rsidP="0002599A">
      <w:pPr>
        <w:bidi/>
        <w:spacing w:line="276" w:lineRule="auto"/>
        <w:ind w:left="14" w:firstLine="532"/>
        <w:jc w:val="both"/>
        <w:rPr>
          <w:rFonts w:asciiTheme="majorBidi" w:hAnsiTheme="majorBidi" w:cstheme="majorBidi"/>
          <w:color w:val="000000"/>
          <w:sz w:val="32"/>
          <w:szCs w:val="32"/>
          <w:rtl/>
        </w:rPr>
      </w:pPr>
      <w:r w:rsidRPr="005B68B7">
        <w:rPr>
          <w:rFonts w:asciiTheme="majorBidi" w:hAnsiTheme="majorBidi" w:cstheme="majorBidi"/>
          <w:color w:val="000000"/>
          <w:sz w:val="32"/>
          <w:szCs w:val="32"/>
          <w:rtl/>
        </w:rPr>
        <w:tab/>
        <w:t xml:space="preserve">ومن ثمّ يفترض أن تنصبّ أسباب النقض على الطعن بالصورة القانونيّة التي عكسها حكم محكمة الموضوع للصورة </w:t>
      </w:r>
      <w:r w:rsidR="0002599A" w:rsidRPr="005B68B7">
        <w:rPr>
          <w:rFonts w:asciiTheme="majorBidi" w:hAnsiTheme="majorBidi" w:cstheme="majorBidi" w:hint="cs"/>
          <w:color w:val="000000"/>
          <w:sz w:val="32"/>
          <w:szCs w:val="32"/>
          <w:rtl/>
        </w:rPr>
        <w:t>الواقعيّة التي</w:t>
      </w:r>
      <w:r w:rsidRPr="005B68B7">
        <w:rPr>
          <w:rFonts w:asciiTheme="majorBidi" w:hAnsiTheme="majorBidi" w:cstheme="majorBidi"/>
          <w:color w:val="000000"/>
          <w:sz w:val="32"/>
          <w:szCs w:val="32"/>
          <w:rtl/>
        </w:rPr>
        <w:t xml:space="preserve"> ظهرت من خلال الملف كما عُرِض على محكمة الموضوع</w:t>
      </w:r>
      <w:r w:rsidRPr="005B68B7">
        <w:rPr>
          <w:rStyle w:val="FootnoteReference"/>
          <w:rFonts w:asciiTheme="majorBidi" w:hAnsiTheme="majorBidi" w:cstheme="majorBidi"/>
          <w:color w:val="000000"/>
          <w:sz w:val="32"/>
          <w:szCs w:val="32"/>
          <w:rtl/>
        </w:rPr>
        <w:footnoteReference w:customMarkFollows="1" w:id="1"/>
        <w:t>(1)</w:t>
      </w:r>
      <w:r w:rsidRPr="005B68B7">
        <w:rPr>
          <w:rFonts w:asciiTheme="majorBidi" w:hAnsiTheme="majorBidi" w:cstheme="majorBidi"/>
          <w:color w:val="000000"/>
          <w:sz w:val="32"/>
          <w:szCs w:val="32"/>
          <w:rtl/>
        </w:rPr>
        <w:t>.</w:t>
      </w:r>
    </w:p>
    <w:p w14:paraId="441601B1" w14:textId="77777777" w:rsidR="005B68B7" w:rsidRPr="005B68B7" w:rsidRDefault="005B68B7" w:rsidP="0002599A">
      <w:pPr>
        <w:bidi/>
        <w:spacing w:line="276" w:lineRule="auto"/>
        <w:ind w:left="14" w:firstLine="532"/>
        <w:jc w:val="both"/>
        <w:rPr>
          <w:rFonts w:asciiTheme="majorBidi" w:hAnsiTheme="majorBidi" w:cstheme="majorBidi"/>
          <w:color w:val="000000"/>
          <w:sz w:val="32"/>
          <w:szCs w:val="32"/>
          <w:rtl/>
        </w:rPr>
      </w:pPr>
      <w:r w:rsidRPr="005B68B7">
        <w:rPr>
          <w:rFonts w:asciiTheme="majorBidi" w:hAnsiTheme="majorBidi" w:cstheme="majorBidi"/>
          <w:color w:val="000000"/>
          <w:sz w:val="32"/>
          <w:szCs w:val="32"/>
          <w:rtl/>
        </w:rPr>
        <w:tab/>
        <w:t xml:space="preserve">وتبعاً لذلك نجد أن جميع القوانين المتعلّقة بأصول المحاكمات أو بالإجراءات المدنيّة تعتبر أن مخالفة القانون تشكّل سبباً للنقض وإن كانت </w:t>
      </w:r>
      <w:proofErr w:type="spellStart"/>
      <w:r w:rsidRPr="005B68B7">
        <w:rPr>
          <w:rFonts w:asciiTheme="majorBidi" w:hAnsiTheme="majorBidi" w:cstheme="majorBidi"/>
          <w:color w:val="000000"/>
          <w:sz w:val="32"/>
          <w:szCs w:val="32"/>
          <w:rtl/>
        </w:rPr>
        <w:t>إعتمدت</w:t>
      </w:r>
      <w:proofErr w:type="spellEnd"/>
      <w:r w:rsidRPr="005B68B7">
        <w:rPr>
          <w:rFonts w:asciiTheme="majorBidi" w:hAnsiTheme="majorBidi" w:cstheme="majorBidi"/>
          <w:color w:val="000000"/>
          <w:sz w:val="32"/>
          <w:szCs w:val="32"/>
          <w:rtl/>
        </w:rPr>
        <w:t xml:space="preserve"> تسميات مختلفة لهذا السبب.</w:t>
      </w:r>
    </w:p>
    <w:p w14:paraId="1B4BC529" w14:textId="77777777" w:rsidR="005B68B7" w:rsidRPr="005B68B7" w:rsidRDefault="005B68B7" w:rsidP="0002599A">
      <w:pPr>
        <w:bidi/>
        <w:spacing w:line="276" w:lineRule="auto"/>
        <w:ind w:left="14" w:firstLine="532"/>
        <w:jc w:val="both"/>
        <w:rPr>
          <w:rFonts w:asciiTheme="majorBidi" w:hAnsiTheme="majorBidi" w:cstheme="majorBidi"/>
          <w:color w:val="000000"/>
          <w:sz w:val="32"/>
          <w:szCs w:val="32"/>
        </w:rPr>
      </w:pPr>
      <w:r w:rsidRPr="005B68B7">
        <w:rPr>
          <w:rFonts w:asciiTheme="majorBidi" w:hAnsiTheme="majorBidi" w:cstheme="majorBidi"/>
          <w:color w:val="000000"/>
          <w:sz w:val="32"/>
          <w:szCs w:val="32"/>
          <w:rtl/>
        </w:rPr>
        <w:tab/>
        <w:t xml:space="preserve">كما أن قانون أصول المحاكمات المدنيّة الفرنسي الحالي </w:t>
      </w:r>
      <w:proofErr w:type="spellStart"/>
      <w:r w:rsidRPr="005B68B7">
        <w:rPr>
          <w:rFonts w:asciiTheme="majorBidi" w:hAnsiTheme="majorBidi" w:cstheme="majorBidi"/>
          <w:color w:val="000000"/>
          <w:sz w:val="32"/>
          <w:szCs w:val="32"/>
          <w:rtl/>
        </w:rPr>
        <w:t>إكتفى</w:t>
      </w:r>
      <w:proofErr w:type="spellEnd"/>
      <w:r w:rsidRPr="005B68B7">
        <w:rPr>
          <w:rFonts w:asciiTheme="majorBidi" w:hAnsiTheme="majorBidi" w:cstheme="majorBidi"/>
          <w:color w:val="000000"/>
          <w:sz w:val="32"/>
          <w:szCs w:val="32"/>
          <w:rtl/>
        </w:rPr>
        <w:t xml:space="preserve"> بتحديد وظيفة محكمة النقض بالمراقبة القانونيّة، وترك لها مجال التكيّف والتطوّر في قيامها بتلك الوظيفة (راجع البند 14).</w:t>
      </w:r>
    </w:p>
    <w:p w14:paraId="44D771EA" w14:textId="77777777" w:rsidR="005B68B7" w:rsidRPr="005B68B7" w:rsidRDefault="005B68B7" w:rsidP="0002599A">
      <w:pPr>
        <w:bidi/>
        <w:spacing w:line="276" w:lineRule="auto"/>
        <w:ind w:left="14" w:firstLine="532"/>
        <w:jc w:val="both"/>
        <w:rPr>
          <w:rFonts w:asciiTheme="majorBidi" w:hAnsiTheme="majorBidi" w:cstheme="majorBidi"/>
          <w:color w:val="000000"/>
          <w:sz w:val="32"/>
          <w:szCs w:val="32"/>
        </w:rPr>
      </w:pPr>
      <w:r w:rsidRPr="005B68B7">
        <w:rPr>
          <w:rFonts w:asciiTheme="majorBidi" w:hAnsiTheme="majorBidi" w:cstheme="majorBidi"/>
          <w:color w:val="000000"/>
          <w:sz w:val="32"/>
          <w:szCs w:val="32"/>
          <w:rtl/>
        </w:rPr>
        <w:lastRenderedPageBreak/>
        <w:tab/>
        <w:t xml:space="preserve">وإذا كان القانون الفرنسي ومختلف التشريعات العربيّة تعتبر أن مخالفة القانون تشكّل سبباً للنقض، فإن هذا السبب هو سبب عام يمكن </w:t>
      </w:r>
      <w:proofErr w:type="spellStart"/>
      <w:r w:rsidRPr="005B68B7">
        <w:rPr>
          <w:rFonts w:asciiTheme="majorBidi" w:hAnsiTheme="majorBidi" w:cstheme="majorBidi"/>
          <w:color w:val="000000"/>
          <w:sz w:val="32"/>
          <w:szCs w:val="32"/>
          <w:rtl/>
        </w:rPr>
        <w:t>الإستناد</w:t>
      </w:r>
      <w:proofErr w:type="spellEnd"/>
      <w:r w:rsidRPr="005B68B7">
        <w:rPr>
          <w:rFonts w:asciiTheme="majorBidi" w:hAnsiTheme="majorBidi" w:cstheme="majorBidi"/>
          <w:color w:val="000000"/>
          <w:sz w:val="32"/>
          <w:szCs w:val="32"/>
          <w:rtl/>
        </w:rPr>
        <w:t xml:space="preserve"> إليه في كلّ مرّة يتضمّن الحكم مخالفة لقاعدة قانونيّة معيّنة وبالتالي لا يمكن حصر الحالات التي يمكن أن تندرج تحت هذا السبب</w:t>
      </w:r>
      <w:r w:rsidRPr="005B68B7">
        <w:rPr>
          <w:rStyle w:val="FootnoteReference"/>
          <w:rFonts w:asciiTheme="majorBidi" w:hAnsiTheme="majorBidi" w:cstheme="majorBidi"/>
          <w:color w:val="000000"/>
          <w:sz w:val="32"/>
          <w:szCs w:val="32"/>
          <w:rtl/>
        </w:rPr>
        <w:footnoteReference w:customMarkFollows="1" w:id="2"/>
        <w:t>(2)</w:t>
      </w:r>
      <w:r w:rsidRPr="005B68B7">
        <w:rPr>
          <w:rFonts w:asciiTheme="majorBidi" w:hAnsiTheme="majorBidi" w:cstheme="majorBidi"/>
          <w:color w:val="000000"/>
          <w:sz w:val="32"/>
          <w:szCs w:val="32"/>
          <w:rtl/>
        </w:rPr>
        <w:t>.</w:t>
      </w:r>
    </w:p>
    <w:p w14:paraId="1839E471" w14:textId="77777777" w:rsidR="005B68B7" w:rsidRPr="005B68B7" w:rsidRDefault="005B68B7" w:rsidP="0002599A">
      <w:pPr>
        <w:bidi/>
        <w:spacing w:line="276" w:lineRule="auto"/>
        <w:ind w:left="14" w:firstLine="532"/>
        <w:jc w:val="both"/>
        <w:rPr>
          <w:rFonts w:asciiTheme="majorBidi" w:hAnsiTheme="majorBidi" w:cstheme="majorBidi"/>
          <w:color w:val="000000"/>
          <w:sz w:val="32"/>
          <w:szCs w:val="32"/>
          <w:rtl/>
        </w:rPr>
      </w:pPr>
      <w:r w:rsidRPr="005B68B7">
        <w:rPr>
          <w:rFonts w:asciiTheme="majorBidi" w:hAnsiTheme="majorBidi" w:cstheme="majorBidi"/>
          <w:color w:val="000000"/>
          <w:sz w:val="32"/>
          <w:szCs w:val="32"/>
          <w:rtl/>
        </w:rPr>
        <w:tab/>
        <w:t>إلاّ أن هذا السبب، رغم كونه سبباً عاماً، يبقى قاصراً عن أن يشكّل سبباً مستقلاًّ قائماً بذاته بمعنى أن الطعن بطريق النقض لعلّة مخالفة القانون لا يمكن تأسيسه فقط على أيّ من المواد الواردة في قوانين الإجراءات المدنيّة والتي تعتبر أن مخالفة القانون أو الخطأ في تطبيقه أو تفسيره أو تأويله يشكّل سبباً للنقض بل لا بدّ من بيان القاعدة القانونيّة التي خالفها الحكم المطعون فيه</w:t>
      </w:r>
      <w:r w:rsidRPr="005B68B7">
        <w:rPr>
          <w:rStyle w:val="FootnoteReference"/>
          <w:rFonts w:asciiTheme="majorBidi" w:hAnsiTheme="majorBidi" w:cstheme="majorBidi"/>
          <w:color w:val="000000"/>
          <w:sz w:val="32"/>
          <w:szCs w:val="32"/>
          <w:rtl/>
        </w:rPr>
        <w:footnoteReference w:customMarkFollows="1" w:id="3"/>
        <w:t>(1)</w:t>
      </w:r>
      <w:r w:rsidRPr="005B68B7">
        <w:rPr>
          <w:rFonts w:asciiTheme="majorBidi" w:hAnsiTheme="majorBidi" w:cstheme="majorBidi"/>
          <w:color w:val="000000"/>
          <w:sz w:val="32"/>
          <w:szCs w:val="32"/>
          <w:rtl/>
        </w:rPr>
        <w:t xml:space="preserve"> بحيث يتكوّن سبب النقض من مخالفة هذه القاعدة معطوفة على الفقرة التي تعتبر مخالفة القانون سبباً للنقض كما هي واردة ضمن الأحكام المتعلّقة بمحكمة النقض.</w:t>
      </w:r>
    </w:p>
    <w:p w14:paraId="7FFD92FF" w14:textId="77777777" w:rsidR="005B68B7" w:rsidRPr="005B68B7" w:rsidRDefault="005B68B7" w:rsidP="0002599A">
      <w:pPr>
        <w:bidi/>
        <w:spacing w:line="276" w:lineRule="auto"/>
        <w:ind w:left="14" w:firstLine="532"/>
        <w:jc w:val="both"/>
        <w:rPr>
          <w:rFonts w:asciiTheme="majorBidi" w:hAnsiTheme="majorBidi" w:cstheme="majorBidi"/>
          <w:color w:val="000000"/>
          <w:sz w:val="32"/>
          <w:szCs w:val="32"/>
          <w:rtl/>
        </w:rPr>
      </w:pPr>
      <w:r w:rsidRPr="005B68B7">
        <w:rPr>
          <w:rFonts w:asciiTheme="majorBidi" w:hAnsiTheme="majorBidi" w:cstheme="majorBidi"/>
          <w:color w:val="000000"/>
          <w:sz w:val="32"/>
          <w:szCs w:val="32"/>
          <w:rtl/>
        </w:rPr>
        <w:t xml:space="preserve">وأخيراً جاء القانون الإماراتي متوافقاً مع القوانين العربية التي أسهبت في تعداد أسباب النقض، وبالفعل كانت المادّة /173/ من </w:t>
      </w:r>
      <w:r w:rsidRPr="005B68B7">
        <w:rPr>
          <w:rFonts w:asciiTheme="majorBidi" w:hAnsiTheme="majorBidi" w:cstheme="majorBidi"/>
          <w:color w:val="000000"/>
          <w:sz w:val="32"/>
          <w:szCs w:val="32"/>
          <w:rtl/>
        </w:rPr>
        <w:lastRenderedPageBreak/>
        <w:t xml:space="preserve">قانون 1992 عدّدت أسباب النقض، والتي أصبحت المادة 175 </w:t>
      </w:r>
      <w:r w:rsidRPr="005B68B7">
        <w:rPr>
          <w:rFonts w:asciiTheme="majorBidi" w:hAnsiTheme="majorBidi" w:cstheme="majorBidi"/>
          <w:color w:val="000000"/>
          <w:sz w:val="32"/>
          <w:szCs w:val="32"/>
          <w:rtl/>
          <w:lang w:bidi="ar-LB"/>
        </w:rPr>
        <w:t>في</w:t>
      </w:r>
      <w:r w:rsidRPr="005B68B7">
        <w:rPr>
          <w:rFonts w:asciiTheme="majorBidi" w:hAnsiTheme="majorBidi" w:cstheme="majorBidi"/>
          <w:color w:val="000000"/>
          <w:sz w:val="32"/>
          <w:szCs w:val="32"/>
          <w:rtl/>
        </w:rPr>
        <w:t xml:space="preserve"> القانون رقم 42/2022 على الشكل التالي:</w:t>
      </w:r>
    </w:p>
    <w:p w14:paraId="3DFD3992" w14:textId="77777777" w:rsidR="005B68B7" w:rsidRPr="005B68B7" w:rsidRDefault="005B68B7" w:rsidP="0002599A">
      <w:pPr>
        <w:bidi/>
        <w:spacing w:line="276" w:lineRule="auto"/>
        <w:ind w:left="14" w:firstLine="532"/>
        <w:jc w:val="both"/>
        <w:rPr>
          <w:rFonts w:asciiTheme="majorBidi" w:hAnsiTheme="majorBidi" w:cstheme="majorBidi"/>
          <w:color w:val="000000"/>
          <w:sz w:val="32"/>
          <w:szCs w:val="32"/>
          <w:rtl/>
        </w:rPr>
      </w:pPr>
      <w:r w:rsidRPr="005B68B7">
        <w:rPr>
          <w:rFonts w:asciiTheme="majorBidi" w:hAnsiTheme="majorBidi" w:cstheme="majorBidi"/>
          <w:color w:val="000000"/>
          <w:sz w:val="32"/>
          <w:szCs w:val="32"/>
          <w:rtl/>
        </w:rPr>
        <w:tab/>
        <w:t>- إذا كان الحكم المطعون فيه مَبْنِيّاً على مخالفة القانون أو الخطأ في تطبيقه أو في تأويله.</w:t>
      </w:r>
    </w:p>
    <w:p w14:paraId="36967679" w14:textId="77777777" w:rsidR="005B68B7" w:rsidRPr="005B68B7" w:rsidRDefault="005B68B7" w:rsidP="0002599A">
      <w:pPr>
        <w:bidi/>
        <w:spacing w:line="276" w:lineRule="auto"/>
        <w:ind w:left="14" w:firstLine="532"/>
        <w:jc w:val="both"/>
        <w:rPr>
          <w:rFonts w:asciiTheme="majorBidi" w:hAnsiTheme="majorBidi" w:cstheme="majorBidi"/>
          <w:color w:val="000000"/>
          <w:sz w:val="32"/>
          <w:szCs w:val="32"/>
          <w:rtl/>
        </w:rPr>
      </w:pPr>
      <w:r w:rsidRPr="005B68B7">
        <w:rPr>
          <w:rFonts w:asciiTheme="majorBidi" w:hAnsiTheme="majorBidi" w:cstheme="majorBidi"/>
          <w:color w:val="000000"/>
          <w:sz w:val="32"/>
          <w:szCs w:val="32"/>
          <w:rtl/>
        </w:rPr>
        <w:tab/>
        <w:t>- إذا وقع بطلان في الحكم أو في الإجراءات أثّر في الحكم.</w:t>
      </w:r>
    </w:p>
    <w:p w14:paraId="454BD108" w14:textId="77777777" w:rsidR="005B68B7" w:rsidRPr="005B68B7" w:rsidRDefault="005B68B7" w:rsidP="0002599A">
      <w:pPr>
        <w:bidi/>
        <w:spacing w:line="276" w:lineRule="auto"/>
        <w:ind w:left="14" w:firstLine="532"/>
        <w:jc w:val="both"/>
        <w:rPr>
          <w:rFonts w:asciiTheme="majorBidi" w:hAnsiTheme="majorBidi" w:cstheme="majorBidi"/>
          <w:color w:val="000000"/>
          <w:sz w:val="32"/>
          <w:szCs w:val="32"/>
          <w:rtl/>
        </w:rPr>
      </w:pPr>
      <w:r w:rsidRPr="005B68B7">
        <w:rPr>
          <w:rFonts w:asciiTheme="majorBidi" w:hAnsiTheme="majorBidi" w:cstheme="majorBidi"/>
          <w:color w:val="000000"/>
          <w:sz w:val="32"/>
          <w:szCs w:val="32"/>
          <w:rtl/>
        </w:rPr>
        <w:tab/>
        <w:t xml:space="preserve">- إذا كان الحكم المطعون فيه قد صدر على خلاف قواعد </w:t>
      </w:r>
      <w:proofErr w:type="gramStart"/>
      <w:r w:rsidRPr="005B68B7">
        <w:rPr>
          <w:rFonts w:asciiTheme="majorBidi" w:hAnsiTheme="majorBidi" w:cstheme="majorBidi"/>
          <w:color w:val="000000"/>
          <w:sz w:val="32"/>
          <w:szCs w:val="32"/>
          <w:rtl/>
        </w:rPr>
        <w:t>الاختصاص .</w:t>
      </w:r>
      <w:proofErr w:type="gramEnd"/>
    </w:p>
    <w:p w14:paraId="089EE7EB" w14:textId="77777777" w:rsidR="005B68B7" w:rsidRPr="005B68B7" w:rsidRDefault="005B68B7" w:rsidP="0002599A">
      <w:pPr>
        <w:bidi/>
        <w:spacing w:line="276" w:lineRule="auto"/>
        <w:ind w:left="14" w:firstLine="532"/>
        <w:jc w:val="both"/>
        <w:rPr>
          <w:rFonts w:asciiTheme="majorBidi" w:hAnsiTheme="majorBidi" w:cstheme="majorBidi"/>
          <w:color w:val="000000"/>
          <w:sz w:val="32"/>
          <w:szCs w:val="32"/>
          <w:rtl/>
        </w:rPr>
      </w:pPr>
      <w:r w:rsidRPr="005B68B7">
        <w:rPr>
          <w:rFonts w:asciiTheme="majorBidi" w:hAnsiTheme="majorBidi" w:cstheme="majorBidi"/>
          <w:color w:val="000000"/>
          <w:sz w:val="32"/>
          <w:szCs w:val="32"/>
          <w:rtl/>
        </w:rPr>
        <w:tab/>
        <w:t>- إذا فصل في النزاع على خلاف حكم آخر صدر في ذات الموضوع بين نفس الخصوم وحاز قوّة الأمر المقضي به.</w:t>
      </w:r>
    </w:p>
    <w:p w14:paraId="5333C4D6" w14:textId="77777777" w:rsidR="005B68B7" w:rsidRPr="005B68B7" w:rsidRDefault="005B68B7" w:rsidP="0002599A">
      <w:pPr>
        <w:bidi/>
        <w:spacing w:line="276" w:lineRule="auto"/>
        <w:ind w:left="14" w:firstLine="532"/>
        <w:jc w:val="both"/>
        <w:rPr>
          <w:rFonts w:asciiTheme="majorBidi" w:hAnsiTheme="majorBidi" w:cstheme="majorBidi"/>
          <w:color w:val="000000"/>
          <w:sz w:val="32"/>
          <w:szCs w:val="32"/>
          <w:rtl/>
        </w:rPr>
      </w:pPr>
      <w:r w:rsidRPr="005B68B7">
        <w:rPr>
          <w:rFonts w:asciiTheme="majorBidi" w:hAnsiTheme="majorBidi" w:cstheme="majorBidi"/>
          <w:color w:val="000000"/>
          <w:sz w:val="32"/>
          <w:szCs w:val="32"/>
          <w:rtl/>
        </w:rPr>
        <w:tab/>
        <w:t>- خلوّ الحكم من الأسباب أو عدم كفايتها أو غموضها.</w:t>
      </w:r>
    </w:p>
    <w:p w14:paraId="041334DD" w14:textId="77777777" w:rsidR="005B68B7" w:rsidRPr="005B68B7" w:rsidRDefault="005B68B7" w:rsidP="0002599A">
      <w:pPr>
        <w:bidi/>
        <w:spacing w:line="276" w:lineRule="auto"/>
        <w:ind w:left="14" w:firstLine="532"/>
        <w:jc w:val="both"/>
        <w:rPr>
          <w:rFonts w:asciiTheme="majorBidi" w:hAnsiTheme="majorBidi" w:cstheme="majorBidi"/>
          <w:color w:val="000000"/>
          <w:sz w:val="32"/>
          <w:szCs w:val="32"/>
        </w:rPr>
      </w:pPr>
      <w:r w:rsidRPr="005B68B7">
        <w:rPr>
          <w:rFonts w:asciiTheme="majorBidi" w:hAnsiTheme="majorBidi" w:cstheme="majorBidi"/>
          <w:color w:val="000000"/>
          <w:sz w:val="32"/>
          <w:szCs w:val="32"/>
          <w:rtl/>
        </w:rPr>
        <w:tab/>
        <w:t>- إذا حكم بما لم يطلبه الخصوم أو بأكثر ممّا طلبوه.</w:t>
      </w:r>
    </w:p>
    <w:p w14:paraId="6FDFC412" w14:textId="77777777" w:rsidR="005B68B7" w:rsidRPr="005B68B7" w:rsidRDefault="005B68B7" w:rsidP="0002599A">
      <w:pPr>
        <w:bidi/>
        <w:spacing w:line="276" w:lineRule="auto"/>
        <w:ind w:left="14" w:firstLine="532"/>
        <w:jc w:val="both"/>
        <w:rPr>
          <w:rFonts w:asciiTheme="majorBidi" w:hAnsiTheme="majorBidi" w:cstheme="majorBidi"/>
          <w:color w:val="000000"/>
          <w:sz w:val="32"/>
          <w:szCs w:val="32"/>
          <w:rtl/>
        </w:rPr>
      </w:pPr>
      <w:r w:rsidRPr="005B68B7">
        <w:rPr>
          <w:rFonts w:asciiTheme="majorBidi" w:hAnsiTheme="majorBidi" w:cstheme="majorBidi"/>
          <w:color w:val="000000"/>
          <w:sz w:val="32"/>
          <w:szCs w:val="32"/>
          <w:rtl/>
        </w:rPr>
        <w:tab/>
        <w:t xml:space="preserve"> وتبعاً لذلك سنبحث في سبب النقض العام المتمثل بمخالفة القانون المنصوص عليه في البند الأول من المادة 175 (القسم الاول)، لنعرض بعد ذلك الى بقية الأسباب الخاصة للنقض </w:t>
      </w:r>
      <w:proofErr w:type="spellStart"/>
      <w:r w:rsidRPr="005B68B7">
        <w:rPr>
          <w:rFonts w:asciiTheme="majorBidi" w:hAnsiTheme="majorBidi" w:cstheme="majorBidi"/>
          <w:color w:val="000000"/>
          <w:sz w:val="32"/>
          <w:szCs w:val="32"/>
          <w:rtl/>
        </w:rPr>
        <w:t>المعدّدة</w:t>
      </w:r>
      <w:proofErr w:type="spellEnd"/>
      <w:r w:rsidRPr="005B68B7">
        <w:rPr>
          <w:rFonts w:asciiTheme="majorBidi" w:hAnsiTheme="majorBidi" w:cstheme="majorBidi"/>
          <w:color w:val="000000"/>
          <w:sz w:val="32"/>
          <w:szCs w:val="32"/>
          <w:rtl/>
        </w:rPr>
        <w:t xml:space="preserve"> في البنود اللاحقة من المادة 175 (القسم الثاني)</w:t>
      </w:r>
    </w:p>
    <w:p w14:paraId="7671D2CF" w14:textId="77777777" w:rsidR="005B68B7" w:rsidRPr="005B68B7" w:rsidRDefault="005B68B7" w:rsidP="0002599A">
      <w:pPr>
        <w:bidi/>
        <w:spacing w:line="276" w:lineRule="auto"/>
        <w:ind w:left="14" w:firstLine="532"/>
        <w:jc w:val="both"/>
        <w:rPr>
          <w:rFonts w:asciiTheme="majorBidi" w:hAnsiTheme="majorBidi" w:cstheme="majorBidi"/>
          <w:color w:val="000000"/>
          <w:sz w:val="32"/>
          <w:szCs w:val="32"/>
          <w:rtl/>
        </w:rPr>
      </w:pPr>
      <w:r w:rsidRPr="005B68B7">
        <w:rPr>
          <w:rFonts w:asciiTheme="majorBidi" w:hAnsiTheme="majorBidi" w:cstheme="majorBidi"/>
          <w:color w:val="000000"/>
          <w:sz w:val="32"/>
          <w:szCs w:val="32"/>
        </w:rPr>
        <w:br w:type="page"/>
      </w:r>
    </w:p>
    <w:p w14:paraId="2E42B74C" w14:textId="77777777" w:rsidR="005B68B7" w:rsidRPr="005B68B7" w:rsidRDefault="005B68B7" w:rsidP="0002599A">
      <w:pPr>
        <w:bidi/>
        <w:spacing w:line="276" w:lineRule="auto"/>
        <w:ind w:left="14" w:firstLine="532"/>
        <w:jc w:val="both"/>
        <w:rPr>
          <w:rFonts w:asciiTheme="majorBidi" w:hAnsiTheme="majorBidi" w:cstheme="majorBidi"/>
          <w:b/>
          <w:bCs/>
          <w:color w:val="000000"/>
          <w:sz w:val="32"/>
          <w:szCs w:val="32"/>
          <w:rtl/>
        </w:rPr>
      </w:pPr>
      <w:bookmarkStart w:id="0" w:name="_Hlk168575138"/>
      <w:r w:rsidRPr="005B68B7">
        <w:rPr>
          <w:rFonts w:asciiTheme="majorBidi" w:hAnsiTheme="majorBidi" w:cstheme="majorBidi"/>
          <w:b/>
          <w:bCs/>
          <w:color w:val="000000"/>
          <w:sz w:val="32"/>
          <w:szCs w:val="32"/>
          <w:rtl/>
        </w:rPr>
        <w:lastRenderedPageBreak/>
        <w:t>القسم الأول</w:t>
      </w:r>
    </w:p>
    <w:p w14:paraId="269F7AA9" w14:textId="087A3E57" w:rsidR="005B68B7" w:rsidRPr="005B68B7" w:rsidRDefault="005B68B7" w:rsidP="0002599A">
      <w:pPr>
        <w:bidi/>
        <w:spacing w:line="276" w:lineRule="auto"/>
        <w:ind w:left="14" w:firstLine="532"/>
        <w:jc w:val="both"/>
        <w:rPr>
          <w:rFonts w:asciiTheme="majorBidi" w:hAnsiTheme="majorBidi" w:cstheme="majorBidi"/>
          <w:color w:val="000000"/>
          <w:sz w:val="32"/>
          <w:szCs w:val="32"/>
          <w:rtl/>
        </w:rPr>
      </w:pPr>
      <w:r w:rsidRPr="005B68B7">
        <w:rPr>
          <w:rFonts w:asciiTheme="majorBidi" w:hAnsiTheme="majorBidi" w:cstheme="majorBidi"/>
          <w:b/>
          <w:bCs/>
          <w:color w:val="000000"/>
          <w:sz w:val="32"/>
          <w:szCs w:val="32"/>
          <w:rtl/>
        </w:rPr>
        <w:t xml:space="preserve"> مخالفة القانون27 – المشاكل التي يطرحها بحث مخالفة القانون</w:t>
      </w:r>
      <w:bookmarkEnd w:id="0"/>
      <w:r w:rsidRPr="005B68B7">
        <w:rPr>
          <w:rFonts w:asciiTheme="majorBidi" w:hAnsiTheme="majorBidi" w:cstheme="majorBidi"/>
          <w:b/>
          <w:bCs/>
          <w:color w:val="000000"/>
          <w:sz w:val="32"/>
          <w:szCs w:val="32"/>
          <w:rtl/>
        </w:rPr>
        <w:t xml:space="preserve"> كسبب </w:t>
      </w:r>
      <w:proofErr w:type="spellStart"/>
      <w:r w:rsidRPr="005B68B7">
        <w:rPr>
          <w:rFonts w:asciiTheme="majorBidi" w:hAnsiTheme="majorBidi" w:cstheme="majorBidi"/>
          <w:b/>
          <w:bCs/>
          <w:color w:val="000000"/>
          <w:sz w:val="32"/>
          <w:szCs w:val="32"/>
          <w:rtl/>
        </w:rPr>
        <w:t>للتقض</w:t>
      </w:r>
      <w:proofErr w:type="spellEnd"/>
      <w:r w:rsidRPr="005B68B7">
        <w:rPr>
          <w:rFonts w:asciiTheme="majorBidi" w:hAnsiTheme="majorBidi" w:cstheme="majorBidi"/>
          <w:b/>
          <w:bCs/>
          <w:color w:val="000000"/>
          <w:sz w:val="32"/>
          <w:szCs w:val="32"/>
          <w:rtl/>
        </w:rPr>
        <w:t>:</w:t>
      </w:r>
      <w:r w:rsidRPr="005B68B7">
        <w:rPr>
          <w:rFonts w:asciiTheme="majorBidi" w:hAnsiTheme="majorBidi" w:cstheme="majorBidi"/>
          <w:color w:val="000000"/>
          <w:sz w:val="32"/>
          <w:szCs w:val="32"/>
          <w:rtl/>
        </w:rPr>
        <w:t xml:space="preserve"> أن جميع القوانين المتعلّقة بأصول المحاكمات أو بالإجراءات المدنيّة تعتبر أن مخالفة القانون تشكّل سبباً للنقض وإن كانت اعتمدت تسميات مختلفة لهذا السبب (راجع البندين 16 و37 وما يليهما) إلاّ ان قانون أصول المحاكمات المدنيّة الفرنسي لعام 1975 اكتفى بتحديد وظيفة محكمة النقض بالمراقبة القانونيّة، وترك لها مجال التكيّف والتطوّر في قيامها بتلك الوظيفة معتبراً ان كل الأسباب </w:t>
      </w:r>
      <w:proofErr w:type="spellStart"/>
      <w:r w:rsidRPr="005B68B7">
        <w:rPr>
          <w:rFonts w:asciiTheme="majorBidi" w:hAnsiTheme="majorBidi" w:cstheme="majorBidi"/>
          <w:color w:val="000000"/>
          <w:sz w:val="32"/>
          <w:szCs w:val="32"/>
          <w:rtl/>
        </w:rPr>
        <w:t>المعدّدة</w:t>
      </w:r>
      <w:proofErr w:type="spellEnd"/>
      <w:r w:rsidRPr="005B68B7">
        <w:rPr>
          <w:rFonts w:asciiTheme="majorBidi" w:hAnsiTheme="majorBidi" w:cstheme="majorBidi"/>
          <w:color w:val="000000"/>
          <w:sz w:val="32"/>
          <w:szCs w:val="32"/>
          <w:rtl/>
        </w:rPr>
        <w:t xml:space="preserve"> في مختلف التشريعات العصرية هي بالنهاية تشكل نوعاً معيناً من مخالفة القانون</w:t>
      </w:r>
      <w:r w:rsidRPr="005B68B7">
        <w:rPr>
          <w:rFonts w:asciiTheme="majorBidi" w:hAnsiTheme="majorBidi" w:cstheme="majorBidi"/>
          <w:color w:val="000000"/>
          <w:sz w:val="32"/>
          <w:szCs w:val="32"/>
        </w:rPr>
        <w:t xml:space="preserve"> </w:t>
      </w:r>
      <w:r w:rsidRPr="005B68B7">
        <w:rPr>
          <w:rFonts w:asciiTheme="majorBidi" w:hAnsiTheme="majorBidi" w:cstheme="majorBidi"/>
          <w:color w:val="000000"/>
          <w:sz w:val="32"/>
          <w:szCs w:val="32"/>
          <w:rtl/>
        </w:rPr>
        <w:t xml:space="preserve">(راجع البند 19). </w:t>
      </w:r>
      <w:bookmarkStart w:id="1" w:name="_Hlk168575480"/>
    </w:p>
    <w:p w14:paraId="4F317019" w14:textId="77777777" w:rsidR="005B68B7" w:rsidRPr="005B68B7" w:rsidRDefault="005B68B7" w:rsidP="0002599A">
      <w:pPr>
        <w:pStyle w:val="PlainText"/>
        <w:bidi/>
        <w:spacing w:after="160" w:line="276" w:lineRule="auto"/>
        <w:ind w:left="14" w:firstLine="532"/>
        <w:jc w:val="both"/>
        <w:rPr>
          <w:rFonts w:asciiTheme="majorBidi" w:hAnsiTheme="majorBidi" w:cstheme="majorBidi"/>
          <w:color w:val="000000"/>
          <w:sz w:val="32"/>
          <w:szCs w:val="32"/>
        </w:rPr>
      </w:pPr>
      <w:r w:rsidRPr="005B68B7">
        <w:rPr>
          <w:rFonts w:asciiTheme="majorBidi" w:hAnsiTheme="majorBidi" w:cstheme="majorBidi"/>
          <w:color w:val="000000"/>
          <w:sz w:val="32"/>
          <w:szCs w:val="32"/>
          <w:rtl/>
        </w:rPr>
        <w:t>والواقع ان</w:t>
      </w:r>
      <w:r w:rsidRPr="005B68B7">
        <w:rPr>
          <w:rFonts w:asciiTheme="majorBidi" w:hAnsiTheme="majorBidi" w:cstheme="majorBidi"/>
          <w:b/>
          <w:bCs/>
          <w:color w:val="000000"/>
          <w:sz w:val="32"/>
          <w:szCs w:val="32"/>
          <w:rtl/>
        </w:rPr>
        <w:t xml:space="preserve"> </w:t>
      </w:r>
      <w:r w:rsidRPr="005B68B7">
        <w:rPr>
          <w:rFonts w:asciiTheme="majorBidi" w:hAnsiTheme="majorBidi" w:cstheme="majorBidi"/>
          <w:color w:val="000000"/>
          <w:sz w:val="32"/>
          <w:szCs w:val="32"/>
          <w:rtl/>
        </w:rPr>
        <w:t>كل نزاع يعرض على القضاء يمكن أن يندرج ضمن إحدى الحالات التالية:</w:t>
      </w:r>
    </w:p>
    <w:p w14:paraId="36A64C98" w14:textId="77777777" w:rsidR="005B68B7" w:rsidRPr="005B68B7" w:rsidRDefault="005B68B7" w:rsidP="0002599A">
      <w:pPr>
        <w:bidi/>
        <w:spacing w:line="276" w:lineRule="auto"/>
        <w:ind w:left="14" w:firstLine="532"/>
        <w:jc w:val="both"/>
        <w:rPr>
          <w:rFonts w:asciiTheme="majorBidi" w:hAnsiTheme="majorBidi" w:cstheme="majorBidi"/>
          <w:color w:val="000000"/>
          <w:sz w:val="32"/>
          <w:szCs w:val="32"/>
        </w:rPr>
      </w:pPr>
      <w:r w:rsidRPr="005B68B7">
        <w:rPr>
          <w:rFonts w:asciiTheme="majorBidi" w:hAnsiTheme="majorBidi" w:cstheme="majorBidi"/>
          <w:b/>
          <w:bCs/>
          <w:color w:val="000000"/>
          <w:sz w:val="32"/>
          <w:szCs w:val="32"/>
          <w:rtl/>
        </w:rPr>
        <w:t>الحالة الأولى</w:t>
      </w:r>
      <w:r w:rsidRPr="005B68B7">
        <w:rPr>
          <w:rFonts w:asciiTheme="majorBidi" w:hAnsiTheme="majorBidi" w:cstheme="majorBidi"/>
          <w:color w:val="000000"/>
          <w:sz w:val="32"/>
          <w:szCs w:val="32"/>
          <w:rtl/>
        </w:rPr>
        <w:t>: النزاع القانوني، في هذه الحالة يفترض أن الخصوم متفقون على العناصر الواقعية وإنما يتنازعون حول النتائج القانونية التي يمكن أن تترتب عليها.</w:t>
      </w:r>
    </w:p>
    <w:p w14:paraId="24D53112" w14:textId="77777777" w:rsidR="005B68B7" w:rsidRPr="005B68B7" w:rsidRDefault="005B68B7" w:rsidP="0002599A">
      <w:pPr>
        <w:bidi/>
        <w:spacing w:line="276" w:lineRule="auto"/>
        <w:ind w:left="14" w:firstLine="532"/>
        <w:jc w:val="both"/>
        <w:rPr>
          <w:rFonts w:asciiTheme="majorBidi" w:hAnsiTheme="majorBidi" w:cstheme="majorBidi"/>
          <w:color w:val="000000"/>
          <w:sz w:val="32"/>
          <w:szCs w:val="32"/>
        </w:rPr>
      </w:pPr>
      <w:r w:rsidRPr="005B68B7">
        <w:rPr>
          <w:rFonts w:asciiTheme="majorBidi" w:hAnsiTheme="majorBidi" w:cstheme="majorBidi"/>
          <w:b/>
          <w:bCs/>
          <w:color w:val="000000"/>
          <w:sz w:val="32"/>
          <w:szCs w:val="32"/>
          <w:rtl/>
        </w:rPr>
        <w:t>الحالة الثانية:</w:t>
      </w:r>
      <w:r w:rsidRPr="005B68B7">
        <w:rPr>
          <w:rFonts w:asciiTheme="majorBidi" w:hAnsiTheme="majorBidi" w:cstheme="majorBidi"/>
          <w:color w:val="000000"/>
          <w:sz w:val="32"/>
          <w:szCs w:val="32"/>
          <w:rtl/>
        </w:rPr>
        <w:t xml:space="preserve"> النزاع الواقعي، وفي هذه الحالة يكون النزاع دائراً حول العناصر الواقعية ذاتها التي يمكن أن ينبثق عنها الحق المتنازع عليه.</w:t>
      </w:r>
    </w:p>
    <w:p w14:paraId="21C84ED1" w14:textId="77777777" w:rsidR="005B68B7" w:rsidRPr="005B68B7" w:rsidRDefault="005B68B7" w:rsidP="0002599A">
      <w:pPr>
        <w:bidi/>
        <w:spacing w:line="276" w:lineRule="auto"/>
        <w:ind w:left="14" w:firstLine="532"/>
        <w:jc w:val="both"/>
        <w:rPr>
          <w:rFonts w:asciiTheme="majorBidi" w:hAnsiTheme="majorBidi" w:cstheme="majorBidi"/>
          <w:color w:val="000000"/>
          <w:sz w:val="32"/>
          <w:szCs w:val="32"/>
          <w:rtl/>
        </w:rPr>
      </w:pPr>
      <w:r w:rsidRPr="005B68B7">
        <w:rPr>
          <w:rFonts w:asciiTheme="majorBidi" w:hAnsiTheme="majorBidi" w:cstheme="majorBidi"/>
          <w:b/>
          <w:bCs/>
          <w:color w:val="000000"/>
          <w:sz w:val="32"/>
          <w:szCs w:val="32"/>
          <w:rtl/>
        </w:rPr>
        <w:lastRenderedPageBreak/>
        <w:t>الحالة الثالثة</w:t>
      </w:r>
      <w:r w:rsidRPr="005B68B7">
        <w:rPr>
          <w:rFonts w:asciiTheme="majorBidi" w:hAnsiTheme="majorBidi" w:cstheme="majorBidi"/>
          <w:color w:val="000000"/>
          <w:sz w:val="32"/>
          <w:szCs w:val="32"/>
          <w:rtl/>
        </w:rPr>
        <w:t>: النزاع الواقعي والقانوني في آن واحد، وفي هذه الحالة يكون النزاع دائراً حول العناصر الواقعية والنتائج القانونية التي يمكن أن تترتب عليها.</w:t>
      </w:r>
    </w:p>
    <w:p w14:paraId="1C846226" w14:textId="77777777" w:rsidR="005B68B7" w:rsidRPr="005B68B7" w:rsidRDefault="005B68B7" w:rsidP="0002599A">
      <w:pPr>
        <w:bidi/>
        <w:spacing w:line="276" w:lineRule="auto"/>
        <w:ind w:left="14" w:firstLine="532"/>
        <w:jc w:val="both"/>
        <w:rPr>
          <w:rFonts w:asciiTheme="majorBidi" w:hAnsiTheme="majorBidi" w:cstheme="majorBidi"/>
          <w:color w:val="000000"/>
          <w:sz w:val="32"/>
          <w:szCs w:val="32"/>
          <w:rtl/>
        </w:rPr>
      </w:pPr>
      <w:r w:rsidRPr="005B68B7">
        <w:rPr>
          <w:rFonts w:asciiTheme="majorBidi" w:hAnsiTheme="majorBidi" w:cstheme="majorBidi"/>
          <w:color w:val="000000"/>
          <w:sz w:val="32"/>
          <w:szCs w:val="32"/>
          <w:rtl/>
        </w:rPr>
        <w:t xml:space="preserve">وهذا يعني ان ما يطرح على المحكمة في أي نزاع يعرض عليها ينحصر بعنصرين اثنين: </w:t>
      </w:r>
    </w:p>
    <w:p w14:paraId="1DB60474" w14:textId="77777777" w:rsidR="005B68B7" w:rsidRPr="005B68B7" w:rsidRDefault="005B68B7" w:rsidP="0002599A">
      <w:pPr>
        <w:bidi/>
        <w:spacing w:line="276" w:lineRule="auto"/>
        <w:ind w:left="14" w:firstLine="532"/>
        <w:jc w:val="both"/>
        <w:rPr>
          <w:rFonts w:asciiTheme="majorBidi" w:hAnsiTheme="majorBidi" w:cstheme="majorBidi"/>
          <w:color w:val="000000"/>
          <w:sz w:val="32"/>
          <w:szCs w:val="32"/>
          <w:rtl/>
        </w:rPr>
      </w:pPr>
      <w:r w:rsidRPr="005B68B7">
        <w:rPr>
          <w:rFonts w:asciiTheme="majorBidi" w:hAnsiTheme="majorBidi" w:cstheme="majorBidi"/>
          <w:color w:val="000000"/>
          <w:sz w:val="32"/>
          <w:szCs w:val="32"/>
          <w:rtl/>
        </w:rPr>
        <w:t>والعنصر الأول: هو القانون الذي يجب حلّ النزاع على ضوئه</w:t>
      </w:r>
    </w:p>
    <w:p w14:paraId="6AD595E7" w14:textId="77777777" w:rsidR="005B68B7" w:rsidRPr="005B68B7" w:rsidRDefault="005B68B7" w:rsidP="0002599A">
      <w:pPr>
        <w:bidi/>
        <w:spacing w:line="276" w:lineRule="auto"/>
        <w:ind w:left="14" w:firstLine="532"/>
        <w:jc w:val="both"/>
        <w:rPr>
          <w:rFonts w:asciiTheme="majorBidi" w:hAnsiTheme="majorBidi" w:cstheme="majorBidi"/>
          <w:color w:val="000000"/>
          <w:sz w:val="32"/>
          <w:szCs w:val="32"/>
          <w:rtl/>
        </w:rPr>
      </w:pPr>
      <w:r w:rsidRPr="005B68B7">
        <w:rPr>
          <w:rFonts w:asciiTheme="majorBidi" w:hAnsiTheme="majorBidi" w:cstheme="majorBidi"/>
          <w:color w:val="000000"/>
          <w:sz w:val="32"/>
          <w:szCs w:val="32"/>
          <w:rtl/>
        </w:rPr>
        <w:t xml:space="preserve">والعنصر الثاني: هو الواقع الذي ولّد </w:t>
      </w:r>
      <w:proofErr w:type="gramStart"/>
      <w:r w:rsidRPr="005B68B7">
        <w:rPr>
          <w:rFonts w:asciiTheme="majorBidi" w:hAnsiTheme="majorBidi" w:cstheme="majorBidi"/>
          <w:color w:val="000000"/>
          <w:sz w:val="32"/>
          <w:szCs w:val="32"/>
          <w:rtl/>
        </w:rPr>
        <w:t>النزاع  بين</w:t>
      </w:r>
      <w:proofErr w:type="gramEnd"/>
      <w:r w:rsidRPr="005B68B7">
        <w:rPr>
          <w:rFonts w:asciiTheme="majorBidi" w:hAnsiTheme="majorBidi" w:cstheme="majorBidi"/>
          <w:color w:val="000000"/>
          <w:sz w:val="32"/>
          <w:szCs w:val="32"/>
          <w:rtl/>
        </w:rPr>
        <w:t xml:space="preserve"> الخصوم </w:t>
      </w:r>
    </w:p>
    <w:p w14:paraId="1EE4AEDD" w14:textId="77777777" w:rsidR="005B68B7" w:rsidRPr="005B68B7" w:rsidRDefault="005B68B7" w:rsidP="0002599A">
      <w:pPr>
        <w:bidi/>
        <w:spacing w:line="276" w:lineRule="auto"/>
        <w:ind w:left="14" w:firstLine="532"/>
        <w:jc w:val="both"/>
        <w:rPr>
          <w:rFonts w:asciiTheme="majorBidi" w:hAnsiTheme="majorBidi" w:cstheme="majorBidi"/>
          <w:color w:val="000000"/>
          <w:sz w:val="32"/>
          <w:szCs w:val="32"/>
          <w:rtl/>
        </w:rPr>
      </w:pPr>
      <w:r w:rsidRPr="005B68B7">
        <w:rPr>
          <w:rFonts w:asciiTheme="majorBidi" w:hAnsiTheme="majorBidi" w:cstheme="majorBidi"/>
          <w:color w:val="000000"/>
          <w:sz w:val="32"/>
          <w:szCs w:val="32"/>
          <w:rtl/>
        </w:rPr>
        <w:t xml:space="preserve">وطالما ان الخصوم هم الذين يملكون العنصر الأول </w:t>
      </w:r>
      <w:proofErr w:type="gramStart"/>
      <w:r w:rsidRPr="005B68B7">
        <w:rPr>
          <w:rFonts w:asciiTheme="majorBidi" w:hAnsiTheme="majorBidi" w:cstheme="majorBidi"/>
          <w:color w:val="000000"/>
          <w:sz w:val="32"/>
          <w:szCs w:val="32"/>
          <w:rtl/>
        </w:rPr>
        <w:t>وهم  الذين</w:t>
      </w:r>
      <w:proofErr w:type="gramEnd"/>
      <w:r w:rsidRPr="005B68B7">
        <w:rPr>
          <w:rFonts w:asciiTheme="majorBidi" w:hAnsiTheme="majorBidi" w:cstheme="majorBidi"/>
          <w:color w:val="000000"/>
          <w:sz w:val="32"/>
          <w:szCs w:val="32"/>
          <w:rtl/>
        </w:rPr>
        <w:t xml:space="preserve"> يعرضونه على المحكمة ويقدمون الوسائل لإثبات العناصر الواقعية </w:t>
      </w:r>
      <w:bookmarkStart w:id="2" w:name="_Hlk171573351"/>
      <w:r w:rsidRPr="005B68B7">
        <w:rPr>
          <w:rFonts w:asciiTheme="majorBidi" w:hAnsiTheme="majorBidi" w:cstheme="majorBidi"/>
          <w:color w:val="000000"/>
          <w:sz w:val="32"/>
          <w:szCs w:val="32"/>
          <w:rtl/>
        </w:rPr>
        <w:t xml:space="preserve">(راجع لاحقاً البند )، </w:t>
      </w:r>
      <w:bookmarkEnd w:id="2"/>
      <w:r w:rsidRPr="005B68B7">
        <w:rPr>
          <w:rFonts w:asciiTheme="majorBidi" w:hAnsiTheme="majorBidi" w:cstheme="majorBidi"/>
          <w:color w:val="000000"/>
          <w:sz w:val="32"/>
          <w:szCs w:val="32"/>
          <w:rtl/>
        </w:rPr>
        <w:t>مقابل دور القاضي الذي عليه ان يطبق القانون على الوقائع التي اثبتها الخصوم (راجع لاحقاً البند ) فان المشكلة التي تظهر أمام محكمة النقض عند البحث بمخالفة القانون، تصبح محصورة بالإجابة على السؤالين التاليين:</w:t>
      </w:r>
    </w:p>
    <w:p w14:paraId="46151626" w14:textId="77777777" w:rsidR="005B68B7" w:rsidRPr="005B68B7" w:rsidRDefault="005B68B7" w:rsidP="0002599A">
      <w:pPr>
        <w:pStyle w:val="Heading3"/>
        <w:bidi/>
        <w:spacing w:after="160" w:line="276" w:lineRule="auto"/>
        <w:ind w:left="14" w:firstLine="532"/>
        <w:jc w:val="both"/>
        <w:rPr>
          <w:rFonts w:asciiTheme="majorBidi" w:hAnsiTheme="majorBidi"/>
          <w:b/>
          <w:bCs/>
          <w:color w:val="000000"/>
          <w:sz w:val="32"/>
          <w:szCs w:val="32"/>
          <w:rtl/>
        </w:rPr>
      </w:pPr>
      <w:r w:rsidRPr="005B68B7">
        <w:rPr>
          <w:rFonts w:asciiTheme="majorBidi" w:hAnsiTheme="majorBidi"/>
          <w:b/>
          <w:bCs/>
          <w:color w:val="000000"/>
          <w:sz w:val="32"/>
          <w:szCs w:val="32"/>
          <w:rtl/>
        </w:rPr>
        <w:t>السؤال الأول: معنى مخالفة القانون</w:t>
      </w:r>
      <w:r w:rsidRPr="005B68B7">
        <w:rPr>
          <w:rFonts w:asciiTheme="majorBidi" w:hAnsiTheme="majorBidi"/>
          <w:color w:val="000000"/>
          <w:sz w:val="32"/>
          <w:szCs w:val="32"/>
          <w:rtl/>
        </w:rPr>
        <w:t xml:space="preserve"> </w:t>
      </w:r>
      <w:bookmarkStart w:id="3" w:name="_Hlk171573734"/>
      <w:r w:rsidRPr="005B68B7">
        <w:rPr>
          <w:rFonts w:asciiTheme="majorBidi" w:hAnsiTheme="majorBidi"/>
          <w:color w:val="000000"/>
          <w:sz w:val="32"/>
          <w:szCs w:val="32"/>
          <w:rtl/>
        </w:rPr>
        <w:t>(</w:t>
      </w:r>
      <w:r w:rsidRPr="005B68B7">
        <w:rPr>
          <w:rFonts w:asciiTheme="majorBidi" w:hAnsiTheme="majorBidi"/>
          <w:b/>
          <w:bCs/>
          <w:color w:val="000000"/>
          <w:sz w:val="32"/>
          <w:szCs w:val="32"/>
          <w:rtl/>
        </w:rPr>
        <w:t>الفصل الأوّل)</w:t>
      </w:r>
      <w:bookmarkEnd w:id="3"/>
    </w:p>
    <w:p w14:paraId="31FF7CAF" w14:textId="77777777" w:rsidR="005B68B7" w:rsidRPr="005B68B7" w:rsidRDefault="005B68B7" w:rsidP="0002599A">
      <w:pPr>
        <w:bidi/>
        <w:spacing w:line="276" w:lineRule="auto"/>
        <w:ind w:left="14" w:firstLine="532"/>
        <w:jc w:val="both"/>
        <w:rPr>
          <w:rFonts w:asciiTheme="majorBidi" w:hAnsiTheme="majorBidi" w:cstheme="majorBidi"/>
          <w:color w:val="000000"/>
          <w:sz w:val="32"/>
          <w:szCs w:val="32"/>
          <w:rtl/>
        </w:rPr>
      </w:pPr>
      <w:r w:rsidRPr="005B68B7">
        <w:rPr>
          <w:rFonts w:asciiTheme="majorBidi" w:hAnsiTheme="majorBidi" w:cstheme="majorBidi"/>
          <w:color w:val="000000"/>
          <w:sz w:val="32"/>
          <w:szCs w:val="32"/>
          <w:rtl/>
        </w:rPr>
        <w:t>السؤال الثاني: ما هو معيار التمييز بين الواقع والقانون (الفصل الثاني)</w:t>
      </w:r>
    </w:p>
    <w:p w14:paraId="315F06FD" w14:textId="77777777" w:rsidR="005B68B7" w:rsidRPr="005B68B7" w:rsidRDefault="005B68B7" w:rsidP="0002599A">
      <w:pPr>
        <w:bidi/>
        <w:spacing w:line="276" w:lineRule="auto"/>
        <w:ind w:left="14" w:firstLine="532"/>
        <w:jc w:val="both"/>
        <w:rPr>
          <w:rFonts w:asciiTheme="majorBidi" w:hAnsiTheme="majorBidi" w:cstheme="majorBidi"/>
          <w:b/>
          <w:bCs/>
          <w:color w:val="000000"/>
          <w:sz w:val="32"/>
          <w:szCs w:val="32"/>
          <w:rtl/>
        </w:rPr>
      </w:pPr>
      <w:bookmarkStart w:id="4" w:name="_Hlk171573605"/>
      <w:r w:rsidRPr="005B68B7">
        <w:rPr>
          <w:rFonts w:asciiTheme="majorBidi" w:hAnsiTheme="majorBidi" w:cstheme="majorBidi"/>
          <w:b/>
          <w:bCs/>
          <w:color w:val="000000"/>
          <w:sz w:val="32"/>
          <w:szCs w:val="32"/>
          <w:rtl/>
        </w:rPr>
        <w:br w:type="page"/>
      </w:r>
      <w:r w:rsidRPr="005B68B7">
        <w:rPr>
          <w:rFonts w:asciiTheme="majorBidi" w:hAnsiTheme="majorBidi" w:cstheme="majorBidi"/>
          <w:b/>
          <w:bCs/>
          <w:color w:val="000000"/>
          <w:sz w:val="32"/>
          <w:szCs w:val="32"/>
          <w:rtl/>
        </w:rPr>
        <w:lastRenderedPageBreak/>
        <w:t>الفصل الأوّل</w:t>
      </w:r>
    </w:p>
    <w:p w14:paraId="259BE158" w14:textId="31721A05" w:rsidR="005B68B7" w:rsidRPr="005B68B7" w:rsidRDefault="005B68B7" w:rsidP="0002599A">
      <w:pPr>
        <w:pStyle w:val="Heading3"/>
        <w:bidi/>
        <w:spacing w:after="160" w:line="276" w:lineRule="auto"/>
        <w:ind w:left="14" w:firstLine="532"/>
        <w:jc w:val="both"/>
        <w:rPr>
          <w:rFonts w:asciiTheme="majorBidi" w:hAnsiTheme="majorBidi"/>
          <w:color w:val="000000"/>
          <w:sz w:val="32"/>
          <w:szCs w:val="32"/>
          <w:rtl/>
        </w:rPr>
      </w:pPr>
      <w:r w:rsidRPr="005B68B7">
        <w:rPr>
          <w:rFonts w:asciiTheme="majorBidi" w:hAnsiTheme="majorBidi"/>
          <w:color w:val="000000"/>
          <w:sz w:val="32"/>
          <w:szCs w:val="32"/>
          <w:rtl/>
        </w:rPr>
        <w:t>معنى مخالفة القانون</w:t>
      </w:r>
      <w:r>
        <w:rPr>
          <w:rFonts w:asciiTheme="majorBidi" w:hAnsiTheme="majorBidi" w:hint="cs"/>
          <w:color w:val="000000"/>
          <w:sz w:val="32"/>
          <w:szCs w:val="32"/>
          <w:rtl/>
        </w:rPr>
        <w:t xml:space="preserve">   </w:t>
      </w:r>
    </w:p>
    <w:bookmarkEnd w:id="4"/>
    <w:p w14:paraId="6820A0BE" w14:textId="77777777" w:rsidR="005B68B7" w:rsidRPr="005B68B7" w:rsidRDefault="005B68B7" w:rsidP="0002599A">
      <w:pPr>
        <w:bidi/>
        <w:spacing w:line="276" w:lineRule="auto"/>
        <w:ind w:left="14" w:firstLine="532"/>
        <w:jc w:val="both"/>
        <w:rPr>
          <w:rFonts w:asciiTheme="majorBidi" w:hAnsiTheme="majorBidi" w:cstheme="majorBidi"/>
          <w:color w:val="000000"/>
          <w:sz w:val="32"/>
          <w:szCs w:val="32"/>
          <w:vertAlign w:val="superscript"/>
          <w:rtl/>
        </w:rPr>
      </w:pPr>
      <w:r w:rsidRPr="005B68B7">
        <w:rPr>
          <w:rFonts w:asciiTheme="majorBidi" w:hAnsiTheme="majorBidi" w:cstheme="majorBidi"/>
          <w:b/>
          <w:bCs/>
          <w:color w:val="000000"/>
          <w:sz w:val="32"/>
          <w:szCs w:val="32"/>
          <w:rtl/>
        </w:rPr>
        <w:t>28</w:t>
      </w:r>
      <w:proofErr w:type="gramStart"/>
      <w:r w:rsidRPr="005B68B7">
        <w:rPr>
          <w:rFonts w:asciiTheme="majorBidi" w:hAnsiTheme="majorBidi" w:cstheme="majorBidi"/>
          <w:b/>
          <w:bCs/>
          <w:color w:val="000000"/>
          <w:sz w:val="32"/>
          <w:szCs w:val="32"/>
        </w:rPr>
        <w:t xml:space="preserve">- </w:t>
      </w:r>
      <w:r w:rsidRPr="005B68B7">
        <w:rPr>
          <w:rFonts w:asciiTheme="majorBidi" w:hAnsiTheme="majorBidi" w:cstheme="majorBidi"/>
          <w:b/>
          <w:bCs/>
          <w:color w:val="000000"/>
          <w:sz w:val="32"/>
          <w:szCs w:val="32"/>
          <w:rtl/>
        </w:rPr>
        <w:t xml:space="preserve"> مكرر</w:t>
      </w:r>
      <w:proofErr w:type="gramEnd"/>
      <w:r w:rsidRPr="005B68B7">
        <w:rPr>
          <w:rFonts w:asciiTheme="majorBidi" w:hAnsiTheme="majorBidi" w:cstheme="majorBidi"/>
          <w:b/>
          <w:bCs/>
          <w:color w:val="000000"/>
          <w:sz w:val="32"/>
          <w:szCs w:val="32"/>
          <w:rtl/>
        </w:rPr>
        <w:t xml:space="preserve"> طرح المشكلة من خلال بُنْيَة القاعدة لقانونيّة</w:t>
      </w:r>
      <w:bookmarkEnd w:id="1"/>
      <w:r w:rsidRPr="005B68B7">
        <w:rPr>
          <w:rFonts w:asciiTheme="majorBidi" w:hAnsiTheme="majorBidi" w:cstheme="majorBidi"/>
          <w:b/>
          <w:bCs/>
          <w:color w:val="000000"/>
          <w:sz w:val="32"/>
          <w:szCs w:val="32"/>
          <w:rtl/>
        </w:rPr>
        <w:t>:</w:t>
      </w:r>
      <w:r w:rsidRPr="005B68B7">
        <w:rPr>
          <w:rFonts w:asciiTheme="majorBidi" w:hAnsiTheme="majorBidi" w:cstheme="majorBidi"/>
          <w:color w:val="000000"/>
          <w:sz w:val="32"/>
          <w:szCs w:val="32"/>
          <w:rtl/>
        </w:rPr>
        <w:t xml:space="preserve"> لا تكتمل القاعدة القانونيّة ولا يمكن وصفها بالقاعدة القانونيّة إلاّ إذا رتّبت أثراً على سلوك معيّن</w:t>
      </w:r>
      <w:r w:rsidRPr="005B68B7">
        <w:rPr>
          <w:rFonts w:asciiTheme="majorBidi" w:hAnsiTheme="majorBidi" w:cstheme="majorBidi"/>
          <w:color w:val="000000"/>
          <w:sz w:val="32"/>
          <w:szCs w:val="32"/>
          <w:vertAlign w:val="superscript"/>
          <w:rtl/>
        </w:rPr>
        <w:t>(</w:t>
      </w:r>
      <w:r w:rsidRPr="005B68B7">
        <w:rPr>
          <w:rStyle w:val="FootnoteReference"/>
          <w:rFonts w:asciiTheme="majorBidi" w:hAnsiTheme="majorBidi" w:cstheme="majorBidi"/>
          <w:color w:val="000000"/>
          <w:sz w:val="32"/>
          <w:szCs w:val="32"/>
          <w:rtl/>
        </w:rPr>
        <w:footnoteReference w:id="4"/>
      </w:r>
      <w:r w:rsidRPr="005B68B7">
        <w:rPr>
          <w:rFonts w:asciiTheme="majorBidi" w:hAnsiTheme="majorBidi" w:cstheme="majorBidi"/>
          <w:color w:val="000000"/>
          <w:sz w:val="32"/>
          <w:szCs w:val="32"/>
          <w:vertAlign w:val="superscript"/>
          <w:rtl/>
        </w:rPr>
        <w:t xml:space="preserve">) </w:t>
      </w:r>
      <w:r w:rsidRPr="005B68B7">
        <w:rPr>
          <w:rFonts w:asciiTheme="majorBidi" w:hAnsiTheme="majorBidi" w:cstheme="majorBidi"/>
          <w:color w:val="000000"/>
          <w:sz w:val="32"/>
          <w:szCs w:val="32"/>
          <w:rtl/>
        </w:rPr>
        <w:t>وبالتالي لا يمكن أن تكتفي القاعدة القانونيّة بإقرار أمر أو ترتيب منع دون أن تُقْرن ذلك بأثر قانوني يترتّب على مخالفة الأمر أو خرق المنع، فمفهوم القاعدة القانونيّة ذاته يرتبط بفكرة الإكراه والإلزام</w:t>
      </w:r>
      <w:r w:rsidRPr="005B68B7">
        <w:rPr>
          <w:rFonts w:asciiTheme="majorBidi" w:hAnsiTheme="majorBidi" w:cstheme="majorBidi"/>
          <w:color w:val="000000"/>
          <w:sz w:val="32"/>
          <w:szCs w:val="32"/>
          <w:vertAlign w:val="superscript"/>
          <w:rtl/>
        </w:rPr>
        <w:t>(</w:t>
      </w:r>
      <w:r w:rsidRPr="005B68B7">
        <w:rPr>
          <w:rStyle w:val="FootnoteReference"/>
          <w:rFonts w:asciiTheme="majorBidi" w:hAnsiTheme="majorBidi" w:cstheme="majorBidi"/>
          <w:color w:val="000000"/>
          <w:sz w:val="32"/>
          <w:szCs w:val="32"/>
          <w:rtl/>
        </w:rPr>
        <w:footnoteReference w:id="5"/>
      </w:r>
      <w:r w:rsidRPr="005B68B7">
        <w:rPr>
          <w:rFonts w:asciiTheme="majorBidi" w:hAnsiTheme="majorBidi" w:cstheme="majorBidi"/>
          <w:color w:val="000000"/>
          <w:sz w:val="32"/>
          <w:szCs w:val="32"/>
          <w:vertAlign w:val="superscript"/>
          <w:rtl/>
        </w:rPr>
        <w:t>)</w:t>
      </w:r>
    </w:p>
    <w:p w14:paraId="46C38692" w14:textId="77777777" w:rsidR="005B68B7" w:rsidRPr="005B68B7" w:rsidRDefault="005B68B7" w:rsidP="0002599A">
      <w:pPr>
        <w:bidi/>
        <w:spacing w:line="276" w:lineRule="auto"/>
        <w:ind w:left="14" w:firstLine="532"/>
        <w:jc w:val="both"/>
        <w:rPr>
          <w:rFonts w:asciiTheme="majorBidi" w:hAnsiTheme="majorBidi" w:cstheme="majorBidi"/>
          <w:color w:val="000000"/>
          <w:sz w:val="32"/>
          <w:szCs w:val="32"/>
          <w:rtl/>
        </w:rPr>
      </w:pPr>
      <w:r w:rsidRPr="005B68B7">
        <w:rPr>
          <w:rFonts w:asciiTheme="majorBidi" w:hAnsiTheme="majorBidi" w:cstheme="majorBidi"/>
          <w:color w:val="000000"/>
          <w:sz w:val="32"/>
          <w:szCs w:val="32"/>
          <w:rtl/>
        </w:rPr>
        <w:t>مثلا إن أمر التاجر بدفع ديونه التجاريّة أو منع السرقة لا يمكن وصف أيّ منهما بالقاعدة القانونيّة طالما لا يترتّب أيّ أثر على مخالفة الأمر أو خرق المنع، وبالتالي حتى تكتمل القاعدة وترتقي إلى مرتبة القاعدة القانونيّة لا بدّ من أن تقترن بأثر قانوني أو جزاء.</w:t>
      </w:r>
    </w:p>
    <w:p w14:paraId="560E57F1" w14:textId="77777777" w:rsidR="005B68B7" w:rsidRPr="005B68B7" w:rsidRDefault="005B68B7" w:rsidP="0002599A">
      <w:pPr>
        <w:bidi/>
        <w:spacing w:line="276" w:lineRule="auto"/>
        <w:ind w:left="14" w:firstLine="532"/>
        <w:jc w:val="both"/>
        <w:rPr>
          <w:rFonts w:asciiTheme="majorBidi" w:hAnsiTheme="majorBidi" w:cstheme="majorBidi"/>
          <w:color w:val="000000"/>
          <w:sz w:val="32"/>
          <w:szCs w:val="32"/>
        </w:rPr>
      </w:pPr>
      <w:r w:rsidRPr="005B68B7">
        <w:rPr>
          <w:rFonts w:asciiTheme="majorBidi" w:hAnsiTheme="majorBidi" w:cstheme="majorBidi"/>
          <w:color w:val="000000"/>
          <w:sz w:val="32"/>
          <w:szCs w:val="32"/>
          <w:rtl/>
        </w:rPr>
        <w:tab/>
        <w:t xml:space="preserve">فإذا قلنا </w:t>
      </w:r>
      <w:proofErr w:type="gramStart"/>
      <w:r w:rsidRPr="005B68B7">
        <w:rPr>
          <w:rFonts w:asciiTheme="majorBidi" w:hAnsiTheme="majorBidi" w:cstheme="majorBidi"/>
          <w:color w:val="000000"/>
          <w:sz w:val="32"/>
          <w:szCs w:val="32"/>
          <w:rtl/>
        </w:rPr>
        <w:t xml:space="preserve">أنه </w:t>
      </w:r>
      <w:r w:rsidRPr="005B68B7">
        <w:rPr>
          <w:rFonts w:asciiTheme="majorBidi" w:hAnsiTheme="majorBidi" w:cstheme="majorBidi"/>
          <w:color w:val="000000"/>
          <w:sz w:val="32"/>
          <w:szCs w:val="32"/>
        </w:rPr>
        <w:t>»</w:t>
      </w:r>
      <w:r w:rsidRPr="005B68B7">
        <w:rPr>
          <w:rFonts w:asciiTheme="majorBidi" w:hAnsiTheme="majorBidi" w:cstheme="majorBidi"/>
          <w:color w:val="000000"/>
          <w:sz w:val="32"/>
          <w:szCs w:val="32"/>
          <w:rtl/>
        </w:rPr>
        <w:t>إذا</w:t>
      </w:r>
      <w:proofErr w:type="gramEnd"/>
      <w:r w:rsidRPr="005B68B7">
        <w:rPr>
          <w:rFonts w:asciiTheme="majorBidi" w:hAnsiTheme="majorBidi" w:cstheme="majorBidi"/>
          <w:color w:val="000000"/>
          <w:sz w:val="32"/>
          <w:szCs w:val="32"/>
          <w:rtl/>
        </w:rPr>
        <w:t xml:space="preserve"> توقف التاجر عن دفع ديونه التجاريّة يعلن إفلاسه</w:t>
      </w:r>
      <w:r w:rsidRPr="005B68B7">
        <w:rPr>
          <w:rFonts w:asciiTheme="majorBidi" w:hAnsiTheme="majorBidi" w:cstheme="majorBidi"/>
          <w:color w:val="000000"/>
          <w:sz w:val="32"/>
          <w:szCs w:val="32"/>
        </w:rPr>
        <w:t>«</w:t>
      </w:r>
      <w:r w:rsidRPr="005B68B7">
        <w:rPr>
          <w:rFonts w:asciiTheme="majorBidi" w:hAnsiTheme="majorBidi" w:cstheme="majorBidi"/>
          <w:color w:val="000000"/>
          <w:sz w:val="32"/>
          <w:szCs w:val="32"/>
          <w:rtl/>
        </w:rPr>
        <w:t xml:space="preserve"> نكون أمام قاعدة قانونيّة، كذلك إذا قلنا </w:t>
      </w:r>
      <w:r w:rsidRPr="005B68B7">
        <w:rPr>
          <w:rFonts w:asciiTheme="majorBidi" w:hAnsiTheme="majorBidi" w:cstheme="majorBidi"/>
          <w:color w:val="000000"/>
          <w:sz w:val="32"/>
          <w:szCs w:val="32"/>
        </w:rPr>
        <w:t>»</w:t>
      </w:r>
      <w:r w:rsidRPr="005B68B7">
        <w:rPr>
          <w:rFonts w:asciiTheme="majorBidi" w:hAnsiTheme="majorBidi" w:cstheme="majorBidi"/>
          <w:color w:val="000000"/>
          <w:sz w:val="32"/>
          <w:szCs w:val="32"/>
          <w:rtl/>
        </w:rPr>
        <w:t>من يسرق يسجن</w:t>
      </w:r>
      <w:r w:rsidRPr="005B68B7">
        <w:rPr>
          <w:rFonts w:asciiTheme="majorBidi" w:hAnsiTheme="majorBidi" w:cstheme="majorBidi"/>
          <w:color w:val="000000"/>
          <w:sz w:val="32"/>
          <w:szCs w:val="32"/>
        </w:rPr>
        <w:t>«</w:t>
      </w:r>
      <w:r w:rsidRPr="005B68B7">
        <w:rPr>
          <w:rFonts w:asciiTheme="majorBidi" w:hAnsiTheme="majorBidi" w:cstheme="majorBidi"/>
          <w:color w:val="000000"/>
          <w:sz w:val="32"/>
          <w:szCs w:val="32"/>
          <w:rtl/>
        </w:rPr>
        <w:t xml:space="preserve"> نكون عندئذٍ إزاء قاعدة قانونيّة، أيضاً إذا قلنا إذا قدم </w:t>
      </w:r>
      <w:proofErr w:type="spellStart"/>
      <w:r w:rsidRPr="005B68B7">
        <w:rPr>
          <w:rFonts w:asciiTheme="majorBidi" w:hAnsiTheme="majorBidi" w:cstheme="majorBidi"/>
          <w:color w:val="000000"/>
          <w:sz w:val="32"/>
          <w:szCs w:val="32"/>
          <w:rtl/>
        </w:rPr>
        <w:t>الإستئناف</w:t>
      </w:r>
      <w:proofErr w:type="spellEnd"/>
      <w:r w:rsidRPr="005B68B7">
        <w:rPr>
          <w:rFonts w:asciiTheme="majorBidi" w:hAnsiTheme="majorBidi" w:cstheme="majorBidi"/>
          <w:color w:val="000000"/>
          <w:sz w:val="32"/>
          <w:szCs w:val="32"/>
          <w:rtl/>
        </w:rPr>
        <w:t xml:space="preserve"> بعد </w:t>
      </w:r>
      <w:proofErr w:type="spellStart"/>
      <w:r w:rsidRPr="005B68B7">
        <w:rPr>
          <w:rFonts w:asciiTheme="majorBidi" w:hAnsiTheme="majorBidi" w:cstheme="majorBidi"/>
          <w:color w:val="000000"/>
          <w:sz w:val="32"/>
          <w:szCs w:val="32"/>
          <w:rtl/>
        </w:rPr>
        <w:t>إنقضاء</w:t>
      </w:r>
      <w:proofErr w:type="spellEnd"/>
      <w:r w:rsidRPr="005B68B7">
        <w:rPr>
          <w:rFonts w:asciiTheme="majorBidi" w:hAnsiTheme="majorBidi" w:cstheme="majorBidi"/>
          <w:color w:val="000000"/>
          <w:sz w:val="32"/>
          <w:szCs w:val="32"/>
          <w:rtl/>
        </w:rPr>
        <w:t xml:space="preserve"> المهلة القانونيّة يردّ شكلاً نكون أيضاً أمام قاعدة قانونيّة لأن مخالفة الأمر أو خرق المنع قد ترتّب عليه أثر قانوني معيّن.</w:t>
      </w:r>
    </w:p>
    <w:p w14:paraId="7F50AEA2" w14:textId="77777777" w:rsidR="005B68B7" w:rsidRPr="005B68B7" w:rsidRDefault="005B68B7" w:rsidP="0002599A">
      <w:pPr>
        <w:bidi/>
        <w:spacing w:line="276" w:lineRule="auto"/>
        <w:ind w:left="14" w:firstLine="532"/>
        <w:jc w:val="both"/>
        <w:rPr>
          <w:rStyle w:val="FootnoteReference"/>
          <w:rFonts w:asciiTheme="majorBidi" w:hAnsiTheme="majorBidi" w:cstheme="majorBidi"/>
          <w:color w:val="000000"/>
          <w:sz w:val="32"/>
          <w:szCs w:val="32"/>
          <w:rtl/>
        </w:rPr>
      </w:pPr>
      <w:r w:rsidRPr="005B68B7">
        <w:rPr>
          <w:rFonts w:asciiTheme="majorBidi" w:hAnsiTheme="majorBidi" w:cstheme="majorBidi"/>
          <w:color w:val="000000"/>
          <w:sz w:val="32"/>
          <w:szCs w:val="32"/>
          <w:rtl/>
        </w:rPr>
        <w:lastRenderedPageBreak/>
        <w:tab/>
        <w:t xml:space="preserve">ولذلك نجد أن الفقهاء الذين بحثوا في تكوين القاعدة القانونيّة أظهروا وجود عنصرين فيها وإن بعبارات </w:t>
      </w:r>
      <w:proofErr w:type="gramStart"/>
      <w:r w:rsidRPr="005B68B7">
        <w:rPr>
          <w:rFonts w:asciiTheme="majorBidi" w:hAnsiTheme="majorBidi" w:cstheme="majorBidi"/>
          <w:color w:val="000000"/>
          <w:sz w:val="32"/>
          <w:szCs w:val="32"/>
          <w:rtl/>
        </w:rPr>
        <w:t>مختلفة</w:t>
      </w:r>
      <w:r w:rsidRPr="005B68B7">
        <w:rPr>
          <w:rFonts w:asciiTheme="majorBidi" w:hAnsiTheme="majorBidi" w:cstheme="majorBidi"/>
          <w:color w:val="000000"/>
          <w:sz w:val="32"/>
          <w:szCs w:val="32"/>
          <w:vertAlign w:val="superscript"/>
          <w:rtl/>
        </w:rPr>
        <w:t>(</w:t>
      </w:r>
      <w:proofErr w:type="gramEnd"/>
      <w:r w:rsidRPr="005B68B7">
        <w:rPr>
          <w:rStyle w:val="FootnoteReference"/>
          <w:rFonts w:asciiTheme="majorBidi" w:hAnsiTheme="majorBidi" w:cstheme="majorBidi"/>
          <w:color w:val="000000"/>
          <w:sz w:val="32"/>
          <w:szCs w:val="32"/>
          <w:rtl/>
        </w:rPr>
        <w:footnoteReference w:id="6"/>
      </w:r>
      <w:r w:rsidRPr="005B68B7">
        <w:rPr>
          <w:rFonts w:asciiTheme="majorBidi" w:hAnsiTheme="majorBidi" w:cstheme="majorBidi"/>
          <w:color w:val="000000"/>
          <w:sz w:val="32"/>
          <w:szCs w:val="32"/>
          <w:vertAlign w:val="superscript"/>
          <w:rtl/>
        </w:rPr>
        <w:t>)</w:t>
      </w:r>
    </w:p>
    <w:p w14:paraId="5548873E" w14:textId="77777777" w:rsidR="005B68B7" w:rsidRPr="005B68B7" w:rsidRDefault="005B68B7" w:rsidP="0002599A">
      <w:pPr>
        <w:bidi/>
        <w:spacing w:line="276" w:lineRule="auto"/>
        <w:ind w:left="14" w:firstLine="532"/>
        <w:jc w:val="both"/>
        <w:rPr>
          <w:rFonts w:asciiTheme="majorBidi" w:hAnsiTheme="majorBidi" w:cstheme="majorBidi"/>
          <w:color w:val="000000"/>
          <w:sz w:val="32"/>
          <w:szCs w:val="32"/>
          <w:rtl/>
        </w:rPr>
      </w:pPr>
      <w:r w:rsidRPr="005B68B7">
        <w:rPr>
          <w:rFonts w:asciiTheme="majorBidi" w:hAnsiTheme="majorBidi" w:cstheme="majorBidi"/>
          <w:color w:val="000000"/>
          <w:sz w:val="32"/>
          <w:szCs w:val="32"/>
          <w:rtl/>
        </w:rPr>
        <w:t xml:space="preserve">مثلاً بالنسبة </w:t>
      </w:r>
      <w:proofErr w:type="spellStart"/>
      <w:r w:rsidRPr="005B68B7">
        <w:rPr>
          <w:rFonts w:asciiTheme="majorBidi" w:hAnsiTheme="majorBidi" w:cstheme="majorBidi"/>
          <w:color w:val="000000"/>
          <w:sz w:val="32"/>
          <w:szCs w:val="32"/>
          <w:rtl/>
        </w:rPr>
        <w:t>لايهرنع</w:t>
      </w:r>
      <w:proofErr w:type="spellEnd"/>
      <w:r w:rsidRPr="005B68B7">
        <w:rPr>
          <w:rFonts w:asciiTheme="majorBidi" w:hAnsiTheme="majorBidi" w:cstheme="majorBidi"/>
          <w:color w:val="000000"/>
          <w:sz w:val="32"/>
          <w:szCs w:val="32"/>
          <w:rtl/>
        </w:rPr>
        <w:t xml:space="preserve"> تتكوّن القاعدة القانونيّة من </w:t>
      </w:r>
      <w:r w:rsidRPr="005B68B7">
        <w:rPr>
          <w:rFonts w:asciiTheme="majorBidi" w:hAnsiTheme="majorBidi" w:cstheme="majorBidi"/>
          <w:color w:val="000000"/>
          <w:sz w:val="32"/>
          <w:szCs w:val="32"/>
        </w:rPr>
        <w:t>(</w:t>
      </w:r>
      <w:proofErr w:type="spellStart"/>
      <w:r w:rsidRPr="005B68B7">
        <w:rPr>
          <w:rFonts w:asciiTheme="majorBidi" w:hAnsiTheme="majorBidi" w:cstheme="majorBidi"/>
          <w:color w:val="000000"/>
          <w:sz w:val="32"/>
          <w:szCs w:val="32"/>
        </w:rPr>
        <w:t>Conditionnant</w:t>
      </w:r>
      <w:proofErr w:type="spellEnd"/>
      <w:r w:rsidRPr="005B68B7">
        <w:rPr>
          <w:rFonts w:asciiTheme="majorBidi" w:hAnsiTheme="majorBidi" w:cstheme="majorBidi"/>
          <w:color w:val="000000"/>
          <w:sz w:val="32"/>
          <w:szCs w:val="32"/>
        </w:rPr>
        <w:t xml:space="preserve"> et </w:t>
      </w:r>
      <w:proofErr w:type="spellStart"/>
      <w:r w:rsidRPr="005B68B7">
        <w:rPr>
          <w:rFonts w:asciiTheme="majorBidi" w:hAnsiTheme="majorBidi" w:cstheme="majorBidi"/>
          <w:color w:val="000000"/>
          <w:sz w:val="32"/>
          <w:szCs w:val="32"/>
        </w:rPr>
        <w:t>conditionné</w:t>
      </w:r>
      <w:proofErr w:type="spellEnd"/>
      <w:r w:rsidRPr="005B68B7">
        <w:rPr>
          <w:rFonts w:asciiTheme="majorBidi" w:hAnsiTheme="majorBidi" w:cstheme="majorBidi"/>
          <w:color w:val="000000"/>
          <w:sz w:val="32"/>
          <w:szCs w:val="32"/>
        </w:rPr>
        <w:t>)</w:t>
      </w:r>
      <w:r w:rsidRPr="005B68B7">
        <w:rPr>
          <w:rFonts w:asciiTheme="majorBidi" w:hAnsiTheme="majorBidi" w:cstheme="majorBidi"/>
          <w:color w:val="000000"/>
          <w:sz w:val="32"/>
          <w:szCs w:val="32"/>
          <w:rtl/>
        </w:rPr>
        <w:t xml:space="preserve"> وبالنسبة الى </w:t>
      </w:r>
      <w:proofErr w:type="spellStart"/>
      <w:r w:rsidRPr="005B68B7">
        <w:rPr>
          <w:rFonts w:asciiTheme="majorBidi" w:hAnsiTheme="majorBidi" w:cstheme="majorBidi"/>
          <w:color w:val="000000"/>
          <w:sz w:val="32"/>
          <w:szCs w:val="32"/>
          <w:rtl/>
        </w:rPr>
        <w:t>ستاملر</w:t>
      </w:r>
      <w:proofErr w:type="spellEnd"/>
      <w:r w:rsidRPr="005B68B7">
        <w:rPr>
          <w:rFonts w:asciiTheme="majorBidi" w:hAnsiTheme="majorBidi" w:cstheme="majorBidi"/>
          <w:color w:val="000000"/>
          <w:sz w:val="32"/>
          <w:szCs w:val="32"/>
          <w:rtl/>
        </w:rPr>
        <w:t xml:space="preserve"> </w:t>
      </w:r>
      <w:r w:rsidRPr="005B68B7">
        <w:rPr>
          <w:rFonts w:asciiTheme="majorBidi" w:hAnsiTheme="majorBidi" w:cstheme="majorBidi"/>
          <w:color w:val="000000"/>
          <w:sz w:val="32"/>
          <w:szCs w:val="32"/>
        </w:rPr>
        <w:t>(Stammler)</w:t>
      </w:r>
      <w:r w:rsidRPr="005B68B7">
        <w:rPr>
          <w:rFonts w:asciiTheme="majorBidi" w:hAnsiTheme="majorBidi" w:cstheme="majorBidi"/>
          <w:color w:val="000000"/>
          <w:sz w:val="32"/>
          <w:szCs w:val="32"/>
          <w:rtl/>
        </w:rPr>
        <w:t xml:space="preserve"> </w:t>
      </w:r>
      <w:proofErr w:type="spellStart"/>
      <w:r w:rsidRPr="005B68B7">
        <w:rPr>
          <w:rFonts w:asciiTheme="majorBidi" w:hAnsiTheme="majorBidi" w:cstheme="majorBidi"/>
          <w:color w:val="000000"/>
          <w:sz w:val="32"/>
          <w:szCs w:val="32"/>
          <w:rtl/>
        </w:rPr>
        <w:t>وموتلكسي</w:t>
      </w:r>
      <w:proofErr w:type="spellEnd"/>
      <w:r w:rsidRPr="005B68B7">
        <w:rPr>
          <w:rFonts w:asciiTheme="majorBidi" w:hAnsiTheme="majorBidi" w:cstheme="majorBidi"/>
          <w:color w:val="000000"/>
          <w:sz w:val="32"/>
          <w:szCs w:val="32"/>
        </w:rPr>
        <w:t xml:space="preserve"> (</w:t>
      </w:r>
      <w:proofErr w:type="spellStart"/>
      <w:r w:rsidRPr="005B68B7">
        <w:rPr>
          <w:rFonts w:asciiTheme="majorBidi" w:hAnsiTheme="majorBidi" w:cstheme="majorBidi"/>
          <w:color w:val="000000"/>
          <w:sz w:val="32"/>
          <w:szCs w:val="32"/>
        </w:rPr>
        <w:t>Moutlsky</w:t>
      </w:r>
      <w:proofErr w:type="spellEnd"/>
      <w:r w:rsidRPr="005B68B7">
        <w:rPr>
          <w:rFonts w:asciiTheme="majorBidi" w:hAnsiTheme="majorBidi" w:cstheme="majorBidi"/>
          <w:color w:val="000000"/>
          <w:sz w:val="32"/>
          <w:szCs w:val="32"/>
        </w:rPr>
        <w:t xml:space="preserve">) </w:t>
      </w:r>
      <w:r w:rsidRPr="005B68B7">
        <w:rPr>
          <w:rFonts w:asciiTheme="majorBidi" w:hAnsiTheme="majorBidi" w:cstheme="majorBidi"/>
          <w:color w:val="000000"/>
          <w:sz w:val="32"/>
          <w:szCs w:val="32"/>
          <w:rtl/>
        </w:rPr>
        <w:t xml:space="preserve">تتكوّن القاعدة من فرضيات </w:t>
      </w:r>
      <w:r w:rsidRPr="005B68B7">
        <w:rPr>
          <w:rFonts w:asciiTheme="majorBidi" w:hAnsiTheme="majorBidi" w:cstheme="majorBidi"/>
          <w:color w:val="000000"/>
          <w:sz w:val="32"/>
          <w:szCs w:val="32"/>
        </w:rPr>
        <w:t>(</w:t>
      </w:r>
      <w:proofErr w:type="spellStart"/>
      <w:r w:rsidRPr="005B68B7">
        <w:rPr>
          <w:rFonts w:asciiTheme="majorBidi" w:hAnsiTheme="majorBidi" w:cstheme="majorBidi"/>
          <w:color w:val="000000"/>
          <w:sz w:val="32"/>
          <w:szCs w:val="32"/>
        </w:rPr>
        <w:t>Présupposition</w:t>
      </w:r>
      <w:proofErr w:type="spellEnd"/>
      <w:r w:rsidRPr="005B68B7">
        <w:rPr>
          <w:rFonts w:asciiTheme="majorBidi" w:hAnsiTheme="majorBidi" w:cstheme="majorBidi"/>
          <w:color w:val="000000"/>
          <w:sz w:val="32"/>
          <w:szCs w:val="32"/>
        </w:rPr>
        <w:t>)</w:t>
      </w:r>
      <w:r w:rsidRPr="005B68B7">
        <w:rPr>
          <w:rFonts w:asciiTheme="majorBidi" w:hAnsiTheme="majorBidi" w:cstheme="majorBidi"/>
          <w:color w:val="000000"/>
          <w:sz w:val="32"/>
          <w:szCs w:val="32"/>
          <w:rtl/>
        </w:rPr>
        <w:t xml:space="preserve"> وأثر قانوني </w:t>
      </w:r>
      <w:r w:rsidRPr="005B68B7">
        <w:rPr>
          <w:rFonts w:asciiTheme="majorBidi" w:hAnsiTheme="majorBidi" w:cstheme="majorBidi"/>
          <w:color w:val="000000"/>
          <w:sz w:val="32"/>
          <w:szCs w:val="32"/>
        </w:rPr>
        <w:t>(</w:t>
      </w:r>
      <w:proofErr w:type="spellStart"/>
      <w:r w:rsidRPr="005B68B7">
        <w:rPr>
          <w:rFonts w:asciiTheme="majorBidi" w:hAnsiTheme="majorBidi" w:cstheme="majorBidi"/>
          <w:color w:val="000000"/>
          <w:sz w:val="32"/>
          <w:szCs w:val="32"/>
        </w:rPr>
        <w:t>effet</w:t>
      </w:r>
      <w:proofErr w:type="spellEnd"/>
      <w:r w:rsidRPr="005B68B7">
        <w:rPr>
          <w:rFonts w:asciiTheme="majorBidi" w:hAnsiTheme="majorBidi" w:cstheme="majorBidi"/>
          <w:color w:val="000000"/>
          <w:sz w:val="32"/>
          <w:szCs w:val="32"/>
        </w:rPr>
        <w:t xml:space="preserve"> </w:t>
      </w:r>
      <w:proofErr w:type="spellStart"/>
      <w:r w:rsidRPr="005B68B7">
        <w:rPr>
          <w:rFonts w:asciiTheme="majorBidi" w:hAnsiTheme="majorBidi" w:cstheme="majorBidi"/>
          <w:color w:val="000000"/>
          <w:sz w:val="32"/>
          <w:szCs w:val="32"/>
        </w:rPr>
        <w:t>juridique</w:t>
      </w:r>
      <w:proofErr w:type="spellEnd"/>
      <w:r w:rsidRPr="005B68B7">
        <w:rPr>
          <w:rFonts w:asciiTheme="majorBidi" w:hAnsiTheme="majorBidi" w:cstheme="majorBidi"/>
          <w:color w:val="000000"/>
          <w:sz w:val="32"/>
          <w:szCs w:val="32"/>
        </w:rPr>
        <w:t>)</w:t>
      </w:r>
      <w:r w:rsidRPr="005B68B7">
        <w:rPr>
          <w:rFonts w:asciiTheme="majorBidi" w:hAnsiTheme="majorBidi" w:cstheme="majorBidi"/>
          <w:color w:val="000000"/>
          <w:sz w:val="32"/>
          <w:szCs w:val="32"/>
          <w:rtl/>
        </w:rPr>
        <w:t xml:space="preserve">، (يراجع حول هذا الموضوع </w:t>
      </w:r>
      <w:proofErr w:type="spellStart"/>
      <w:r w:rsidRPr="005B68B7">
        <w:rPr>
          <w:rFonts w:asciiTheme="majorBidi" w:hAnsiTheme="majorBidi" w:cstheme="majorBidi"/>
          <w:color w:val="000000"/>
          <w:sz w:val="32"/>
          <w:szCs w:val="32"/>
        </w:rPr>
        <w:t>Moulskly</w:t>
      </w:r>
      <w:proofErr w:type="spellEnd"/>
      <w:r w:rsidRPr="005B68B7">
        <w:rPr>
          <w:rFonts w:asciiTheme="majorBidi" w:hAnsiTheme="majorBidi" w:cstheme="majorBidi"/>
          <w:color w:val="000000"/>
          <w:sz w:val="32"/>
          <w:szCs w:val="32"/>
        </w:rPr>
        <w:t xml:space="preserve">, </w:t>
      </w:r>
      <w:proofErr w:type="spellStart"/>
      <w:r w:rsidRPr="005B68B7">
        <w:rPr>
          <w:rFonts w:asciiTheme="majorBidi" w:hAnsiTheme="majorBidi" w:cstheme="majorBidi"/>
          <w:color w:val="000000"/>
          <w:sz w:val="32"/>
          <w:szCs w:val="32"/>
        </w:rPr>
        <w:t>principes</w:t>
      </w:r>
      <w:proofErr w:type="spellEnd"/>
      <w:r w:rsidRPr="005B68B7">
        <w:rPr>
          <w:rFonts w:asciiTheme="majorBidi" w:hAnsiTheme="majorBidi" w:cstheme="majorBidi"/>
          <w:color w:val="000000"/>
          <w:sz w:val="32"/>
          <w:szCs w:val="32"/>
        </w:rPr>
        <w:t xml:space="preserve"> p. 18</w:t>
      </w:r>
      <w:r w:rsidRPr="005B68B7">
        <w:rPr>
          <w:rFonts w:asciiTheme="majorBidi" w:hAnsiTheme="majorBidi" w:cstheme="majorBidi"/>
          <w:color w:val="000000"/>
          <w:sz w:val="32"/>
          <w:szCs w:val="32"/>
          <w:rtl/>
        </w:rPr>
        <w:t>).</w:t>
      </w:r>
    </w:p>
    <w:p w14:paraId="5A79423E" w14:textId="77777777" w:rsidR="005B68B7" w:rsidRPr="005B68B7" w:rsidRDefault="005B68B7" w:rsidP="0002599A">
      <w:pPr>
        <w:bidi/>
        <w:spacing w:line="276" w:lineRule="auto"/>
        <w:ind w:left="14" w:firstLine="532"/>
        <w:jc w:val="both"/>
        <w:rPr>
          <w:rFonts w:asciiTheme="majorBidi" w:hAnsiTheme="majorBidi" w:cstheme="majorBidi"/>
          <w:color w:val="000000"/>
          <w:sz w:val="32"/>
          <w:szCs w:val="32"/>
          <w:rtl/>
        </w:rPr>
      </w:pPr>
      <w:r w:rsidRPr="005B68B7">
        <w:rPr>
          <w:rFonts w:asciiTheme="majorBidi" w:hAnsiTheme="majorBidi" w:cstheme="majorBidi"/>
          <w:color w:val="000000"/>
          <w:sz w:val="32"/>
          <w:szCs w:val="32"/>
          <w:rtl/>
        </w:rPr>
        <w:t xml:space="preserve">العنصر الأوّل هو الفرضيات والعنصر الثاني هو الجزاء أو الحكم الذي يجب تقريره </w:t>
      </w:r>
      <w:r w:rsidRPr="005B68B7">
        <w:rPr>
          <w:rFonts w:asciiTheme="majorBidi" w:hAnsiTheme="majorBidi" w:cstheme="majorBidi"/>
          <w:b/>
          <w:bCs/>
          <w:color w:val="000000"/>
          <w:sz w:val="32"/>
          <w:szCs w:val="32"/>
          <w:rtl/>
        </w:rPr>
        <w:t xml:space="preserve">أيّ </w:t>
      </w:r>
      <w:r w:rsidRPr="005B68B7">
        <w:rPr>
          <w:rFonts w:asciiTheme="majorBidi" w:hAnsiTheme="majorBidi" w:cstheme="majorBidi"/>
          <w:color w:val="000000"/>
          <w:sz w:val="32"/>
          <w:szCs w:val="32"/>
          <w:rtl/>
        </w:rPr>
        <w:t>الأثر القانوني الذي يترتّب على مخالفة الأمر أو خرق المنع. فكل قاعدة قانونيّة، وأيّة قاعدة قانونيّة تتكون من العنصرين المتقدّمين، ولا توجد بالتالي دون توفّرهما معاً.</w:t>
      </w:r>
    </w:p>
    <w:p w14:paraId="78EF33DD" w14:textId="77777777" w:rsidR="005B68B7" w:rsidRPr="005B68B7" w:rsidRDefault="005B68B7" w:rsidP="0002599A">
      <w:pPr>
        <w:bidi/>
        <w:spacing w:line="276" w:lineRule="auto"/>
        <w:ind w:left="14" w:firstLine="532"/>
        <w:jc w:val="both"/>
        <w:rPr>
          <w:rFonts w:asciiTheme="majorBidi" w:hAnsiTheme="majorBidi" w:cstheme="majorBidi"/>
          <w:color w:val="000000"/>
          <w:sz w:val="32"/>
          <w:szCs w:val="32"/>
          <w:rtl/>
        </w:rPr>
      </w:pPr>
      <w:r w:rsidRPr="005B68B7">
        <w:rPr>
          <w:rFonts w:asciiTheme="majorBidi" w:hAnsiTheme="majorBidi" w:cstheme="majorBidi"/>
          <w:color w:val="000000"/>
          <w:sz w:val="32"/>
          <w:szCs w:val="32"/>
          <w:rtl/>
        </w:rPr>
        <w:tab/>
        <w:t xml:space="preserve">وتستقلّ بنية القاعدة القانونيّة </w:t>
      </w:r>
      <w:r w:rsidRPr="005B68B7">
        <w:rPr>
          <w:rFonts w:asciiTheme="majorBidi" w:hAnsiTheme="majorBidi" w:cstheme="majorBidi"/>
          <w:color w:val="000000"/>
          <w:sz w:val="32"/>
          <w:szCs w:val="32"/>
          <w:lang w:val="fr-FR"/>
        </w:rPr>
        <w:t>La structure de la règle de droit</w:t>
      </w:r>
      <w:r w:rsidRPr="005B68B7">
        <w:rPr>
          <w:rFonts w:asciiTheme="majorBidi" w:hAnsiTheme="majorBidi" w:cstheme="majorBidi"/>
          <w:color w:val="000000"/>
          <w:sz w:val="32"/>
          <w:szCs w:val="32"/>
          <w:rtl/>
        </w:rPr>
        <w:t xml:space="preserve">   والعناصر التي تتألّف منها عن صياغتها، فقد توجد قواعد قانونيّة مكتملة ضمن مادّة قانونيّة واحدة بحيث تحتوي هذه المادّة على فرضيات القاعدة والحكم المقرّر لها، مثلاً المادة</w:t>
      </w:r>
      <w:r w:rsidRPr="005B68B7">
        <w:rPr>
          <w:rFonts w:asciiTheme="majorBidi" w:hAnsiTheme="majorBidi" w:cstheme="majorBidi"/>
          <w:b/>
          <w:bCs/>
          <w:color w:val="000000"/>
          <w:sz w:val="32"/>
          <w:szCs w:val="32"/>
          <w:rtl/>
        </w:rPr>
        <w:t xml:space="preserve"> </w:t>
      </w:r>
      <w:r w:rsidRPr="005B68B7">
        <w:rPr>
          <w:rFonts w:asciiTheme="majorBidi" w:hAnsiTheme="majorBidi" w:cstheme="majorBidi"/>
          <w:color w:val="000000"/>
          <w:sz w:val="32"/>
          <w:szCs w:val="32"/>
          <w:rtl/>
        </w:rPr>
        <w:t>/282/ من قانون المعاملات المدنية الإماراتي  تنص على ان</w:t>
      </w:r>
      <w:r w:rsidRPr="005B68B7">
        <w:rPr>
          <w:rFonts w:asciiTheme="majorBidi" w:hAnsiTheme="majorBidi" w:cstheme="majorBidi"/>
          <w:b/>
          <w:bCs/>
          <w:color w:val="000000"/>
          <w:sz w:val="32"/>
          <w:szCs w:val="32"/>
          <w:rtl/>
        </w:rPr>
        <w:t xml:space="preserve"> «</w:t>
      </w:r>
      <w:r w:rsidRPr="005B68B7">
        <w:rPr>
          <w:rFonts w:asciiTheme="majorBidi" w:hAnsiTheme="majorBidi" w:cstheme="majorBidi"/>
          <w:color w:val="000000"/>
          <w:sz w:val="32"/>
          <w:szCs w:val="32"/>
          <w:rtl/>
        </w:rPr>
        <w:t>كل إضرار بالغير يلزم فاعله ولو غير مميز بضمان الضرر»</w:t>
      </w:r>
      <w:r w:rsidRPr="005B68B7">
        <w:rPr>
          <w:rStyle w:val="FootnoteReference"/>
          <w:rFonts w:asciiTheme="majorBidi" w:hAnsiTheme="majorBidi" w:cstheme="majorBidi"/>
          <w:color w:val="000000"/>
          <w:sz w:val="32"/>
          <w:szCs w:val="32"/>
          <w:rtl/>
        </w:rPr>
        <w:footnoteReference w:customMarkFollows="1" w:id="7"/>
        <w:t>(2)</w:t>
      </w:r>
      <w:r w:rsidRPr="005B68B7">
        <w:rPr>
          <w:rFonts w:asciiTheme="majorBidi" w:hAnsiTheme="majorBidi" w:cstheme="majorBidi"/>
          <w:color w:val="000000"/>
          <w:sz w:val="32"/>
          <w:szCs w:val="32"/>
        </w:rPr>
        <w:t xml:space="preserve"> </w:t>
      </w:r>
      <w:r w:rsidRPr="005B68B7">
        <w:rPr>
          <w:rFonts w:asciiTheme="majorBidi" w:hAnsiTheme="majorBidi" w:cstheme="majorBidi"/>
          <w:color w:val="000000"/>
          <w:sz w:val="32"/>
          <w:szCs w:val="32"/>
          <w:rtl/>
        </w:rPr>
        <w:t xml:space="preserve">وهذه المادّة تتضمّن فرضيات القاعدة وهي </w:t>
      </w:r>
      <w:r w:rsidRPr="005B68B7">
        <w:rPr>
          <w:rFonts w:asciiTheme="majorBidi" w:hAnsiTheme="majorBidi" w:cstheme="majorBidi"/>
          <w:b/>
          <w:bCs/>
          <w:color w:val="000000"/>
          <w:sz w:val="32"/>
          <w:szCs w:val="32"/>
          <w:rtl/>
        </w:rPr>
        <w:t>«</w:t>
      </w:r>
      <w:r w:rsidRPr="005B68B7">
        <w:rPr>
          <w:rFonts w:asciiTheme="majorBidi" w:hAnsiTheme="majorBidi" w:cstheme="majorBidi"/>
          <w:color w:val="000000"/>
          <w:sz w:val="32"/>
          <w:szCs w:val="32"/>
          <w:rtl/>
        </w:rPr>
        <w:t xml:space="preserve"> كل إضرار بالغير ولو </w:t>
      </w:r>
      <w:r w:rsidRPr="005B68B7">
        <w:rPr>
          <w:rFonts w:asciiTheme="majorBidi" w:hAnsiTheme="majorBidi" w:cstheme="majorBidi"/>
          <w:color w:val="000000"/>
          <w:sz w:val="32"/>
          <w:szCs w:val="32"/>
          <w:rtl/>
          <w:lang w:bidi="ar-LB"/>
        </w:rPr>
        <w:t xml:space="preserve">من </w:t>
      </w:r>
      <w:r w:rsidRPr="005B68B7">
        <w:rPr>
          <w:rFonts w:asciiTheme="majorBidi" w:hAnsiTheme="majorBidi" w:cstheme="majorBidi"/>
          <w:color w:val="000000"/>
          <w:sz w:val="32"/>
          <w:szCs w:val="32"/>
          <w:rtl/>
        </w:rPr>
        <w:t xml:space="preserve">غير </w:t>
      </w:r>
      <w:r w:rsidRPr="005B68B7">
        <w:rPr>
          <w:rFonts w:asciiTheme="majorBidi" w:hAnsiTheme="majorBidi" w:cstheme="majorBidi"/>
          <w:color w:val="000000"/>
          <w:sz w:val="32"/>
          <w:szCs w:val="32"/>
          <w:rtl/>
        </w:rPr>
        <w:lastRenderedPageBreak/>
        <w:t>مميز</w:t>
      </w:r>
      <w:r w:rsidRPr="005B68B7">
        <w:rPr>
          <w:rFonts w:asciiTheme="majorBidi" w:hAnsiTheme="majorBidi" w:cstheme="majorBidi"/>
          <w:color w:val="000000"/>
          <w:sz w:val="32"/>
          <w:szCs w:val="32"/>
        </w:rPr>
        <w:t>«</w:t>
      </w:r>
      <w:r w:rsidRPr="005B68B7">
        <w:rPr>
          <w:rFonts w:asciiTheme="majorBidi" w:hAnsiTheme="majorBidi" w:cstheme="majorBidi"/>
          <w:color w:val="000000"/>
          <w:sz w:val="32"/>
          <w:szCs w:val="32"/>
          <w:rtl/>
        </w:rPr>
        <w:t xml:space="preserve">، والحكـم المقـرّر هو </w:t>
      </w:r>
      <w:r w:rsidRPr="005B68B7">
        <w:rPr>
          <w:rFonts w:asciiTheme="majorBidi" w:hAnsiTheme="majorBidi" w:cstheme="majorBidi"/>
          <w:color w:val="000000"/>
          <w:sz w:val="32"/>
          <w:szCs w:val="32"/>
        </w:rPr>
        <w:t>»</w:t>
      </w:r>
      <w:r w:rsidRPr="005B68B7">
        <w:rPr>
          <w:rFonts w:asciiTheme="majorBidi" w:hAnsiTheme="majorBidi" w:cstheme="majorBidi"/>
          <w:color w:val="000000"/>
          <w:sz w:val="32"/>
          <w:szCs w:val="32"/>
          <w:rtl/>
        </w:rPr>
        <w:t>إلزام الفاعل بضمان الضرر</w:t>
      </w:r>
      <w:r w:rsidRPr="005B68B7">
        <w:rPr>
          <w:rFonts w:asciiTheme="majorBidi" w:hAnsiTheme="majorBidi" w:cstheme="majorBidi"/>
          <w:color w:val="000000"/>
          <w:sz w:val="32"/>
          <w:szCs w:val="32"/>
        </w:rPr>
        <w:t>«</w:t>
      </w:r>
      <w:r w:rsidRPr="005B68B7">
        <w:rPr>
          <w:rFonts w:asciiTheme="majorBidi" w:hAnsiTheme="majorBidi" w:cstheme="majorBidi"/>
          <w:b/>
          <w:bCs/>
          <w:color w:val="000000"/>
          <w:sz w:val="32"/>
          <w:szCs w:val="32"/>
          <w:rtl/>
        </w:rPr>
        <w:t xml:space="preserve"> </w:t>
      </w:r>
      <w:r w:rsidRPr="005B68B7">
        <w:rPr>
          <w:rFonts w:asciiTheme="majorBidi" w:hAnsiTheme="majorBidi" w:cstheme="majorBidi"/>
          <w:color w:val="000000"/>
          <w:sz w:val="32"/>
          <w:szCs w:val="32"/>
          <w:rtl/>
        </w:rPr>
        <w:t>هذا مثال ويمكن تكرار الأمثلة.</w:t>
      </w:r>
    </w:p>
    <w:p w14:paraId="0BA5A258" w14:textId="77777777" w:rsidR="005B68B7" w:rsidRPr="005B68B7" w:rsidRDefault="005B68B7" w:rsidP="0002599A">
      <w:pPr>
        <w:bidi/>
        <w:spacing w:line="276" w:lineRule="auto"/>
        <w:ind w:left="14" w:firstLine="532"/>
        <w:jc w:val="both"/>
        <w:rPr>
          <w:rFonts w:asciiTheme="majorBidi" w:hAnsiTheme="majorBidi" w:cstheme="majorBidi"/>
          <w:color w:val="000000"/>
          <w:sz w:val="32"/>
          <w:szCs w:val="32"/>
          <w:rtl/>
        </w:rPr>
      </w:pPr>
      <w:r w:rsidRPr="005B68B7">
        <w:rPr>
          <w:rFonts w:asciiTheme="majorBidi" w:hAnsiTheme="majorBidi" w:cstheme="majorBidi"/>
          <w:b/>
          <w:bCs/>
          <w:color w:val="000000"/>
          <w:sz w:val="32"/>
          <w:szCs w:val="32"/>
          <w:rtl/>
        </w:rPr>
        <w:tab/>
      </w:r>
      <w:r w:rsidRPr="005B68B7">
        <w:rPr>
          <w:rFonts w:asciiTheme="majorBidi" w:hAnsiTheme="majorBidi" w:cstheme="majorBidi"/>
          <w:color w:val="000000"/>
          <w:sz w:val="32"/>
          <w:szCs w:val="32"/>
          <w:rtl/>
        </w:rPr>
        <w:t xml:space="preserve">ولكن يمكن أحياناً أن تتوزّع القاعدة القانونيّة على عدّة مواد، بحيث يحتوي البعض منها على فرضيات القاعدة أو بعضها والبعض الآخر يحتوي على القسم الباقي من الفرضيات أو على الحكم المقرّر لها، مثلاً </w:t>
      </w:r>
      <w:r w:rsidRPr="005B68B7">
        <w:rPr>
          <w:rFonts w:asciiTheme="majorBidi" w:hAnsiTheme="majorBidi" w:cstheme="majorBidi"/>
          <w:b/>
          <w:bCs/>
          <w:color w:val="000000"/>
          <w:sz w:val="32"/>
          <w:szCs w:val="32"/>
          <w:rtl/>
        </w:rPr>
        <w:t xml:space="preserve">المادة /207/ </w:t>
      </w:r>
      <w:r w:rsidRPr="005B68B7">
        <w:rPr>
          <w:rFonts w:asciiTheme="majorBidi" w:hAnsiTheme="majorBidi" w:cstheme="majorBidi"/>
          <w:color w:val="000000"/>
          <w:sz w:val="32"/>
          <w:szCs w:val="32"/>
          <w:rtl/>
        </w:rPr>
        <w:t xml:space="preserve">من قانون المعاملات المدنية </w:t>
      </w:r>
      <w:proofErr w:type="gramStart"/>
      <w:r w:rsidRPr="005B68B7">
        <w:rPr>
          <w:rFonts w:asciiTheme="majorBidi" w:hAnsiTheme="majorBidi" w:cstheme="majorBidi"/>
          <w:color w:val="000000"/>
          <w:sz w:val="32"/>
          <w:szCs w:val="32"/>
          <w:rtl/>
        </w:rPr>
        <w:t>الإماراتي  تنص</w:t>
      </w:r>
      <w:proofErr w:type="gramEnd"/>
      <w:r w:rsidRPr="005B68B7">
        <w:rPr>
          <w:rFonts w:asciiTheme="majorBidi" w:hAnsiTheme="majorBidi" w:cstheme="majorBidi"/>
          <w:color w:val="000000"/>
          <w:sz w:val="32"/>
          <w:szCs w:val="32"/>
          <w:rtl/>
        </w:rPr>
        <w:t xml:space="preserve"> على ان:</w:t>
      </w:r>
    </w:p>
    <w:p w14:paraId="6C51C396" w14:textId="77777777" w:rsidR="005B68B7" w:rsidRPr="005B68B7" w:rsidRDefault="005B68B7" w:rsidP="0002599A">
      <w:pPr>
        <w:bidi/>
        <w:spacing w:line="276" w:lineRule="auto"/>
        <w:ind w:left="14" w:firstLine="532"/>
        <w:jc w:val="both"/>
        <w:rPr>
          <w:rFonts w:asciiTheme="majorBidi" w:hAnsiTheme="majorBidi" w:cstheme="majorBidi"/>
          <w:color w:val="000000"/>
          <w:sz w:val="32"/>
          <w:szCs w:val="32"/>
          <w:rtl/>
        </w:rPr>
      </w:pPr>
      <w:r w:rsidRPr="005B68B7">
        <w:rPr>
          <w:rFonts w:asciiTheme="majorBidi" w:hAnsiTheme="majorBidi" w:cstheme="majorBidi"/>
          <w:color w:val="000000"/>
          <w:sz w:val="32"/>
          <w:szCs w:val="32"/>
          <w:rtl/>
        </w:rPr>
        <w:t>«1 ـ السبب هو الغرض المباشر المقصود من العقد.</w:t>
      </w:r>
    </w:p>
    <w:p w14:paraId="17C9457C" w14:textId="77777777" w:rsidR="005B68B7" w:rsidRPr="005B68B7" w:rsidRDefault="005B68B7" w:rsidP="0002599A">
      <w:pPr>
        <w:bidi/>
        <w:spacing w:line="276" w:lineRule="auto"/>
        <w:ind w:left="14" w:firstLine="532"/>
        <w:jc w:val="both"/>
        <w:rPr>
          <w:rFonts w:asciiTheme="majorBidi" w:hAnsiTheme="majorBidi" w:cstheme="majorBidi"/>
          <w:color w:val="000000"/>
          <w:sz w:val="32"/>
          <w:szCs w:val="32"/>
          <w:rtl/>
        </w:rPr>
      </w:pPr>
      <w:r w:rsidRPr="005B68B7">
        <w:rPr>
          <w:rFonts w:asciiTheme="majorBidi" w:hAnsiTheme="majorBidi" w:cstheme="majorBidi"/>
          <w:color w:val="000000"/>
          <w:sz w:val="32"/>
          <w:szCs w:val="32"/>
          <w:rtl/>
        </w:rPr>
        <w:t xml:space="preserve"> 2 ـ ويجب أن يكون موجوداً وصحيحاً ومباحاً وغير مخالف للنظام العام أو </w:t>
      </w:r>
      <w:proofErr w:type="gramStart"/>
      <w:r w:rsidRPr="005B68B7">
        <w:rPr>
          <w:rFonts w:asciiTheme="majorBidi" w:hAnsiTheme="majorBidi" w:cstheme="majorBidi"/>
          <w:color w:val="000000"/>
          <w:sz w:val="32"/>
          <w:szCs w:val="32"/>
          <w:rtl/>
        </w:rPr>
        <w:t>الآداب</w:t>
      </w:r>
      <w:r w:rsidRPr="005B68B7">
        <w:rPr>
          <w:rFonts w:asciiTheme="majorBidi" w:hAnsiTheme="majorBidi" w:cstheme="majorBidi"/>
          <w:color w:val="000000"/>
          <w:sz w:val="32"/>
          <w:szCs w:val="32"/>
        </w:rPr>
        <w:t>«</w:t>
      </w:r>
      <w:proofErr w:type="gramEnd"/>
      <w:r w:rsidRPr="005B68B7">
        <w:rPr>
          <w:rFonts w:asciiTheme="majorBidi" w:hAnsiTheme="majorBidi" w:cstheme="majorBidi"/>
          <w:color w:val="000000"/>
          <w:sz w:val="32"/>
          <w:szCs w:val="32"/>
          <w:rtl/>
        </w:rPr>
        <w:t>. كما نلاحظ ليس في نصّ هذه المادّة سوى فرضيات، وإذا بحثنا عن الحكم المقصود ترتيبه على الفرضيات المتقدّمة لوجدناه في المادّة 208/1</w:t>
      </w:r>
      <w:r w:rsidRPr="005B68B7">
        <w:rPr>
          <w:rFonts w:asciiTheme="majorBidi" w:hAnsiTheme="majorBidi" w:cstheme="majorBidi"/>
          <w:b/>
          <w:bCs/>
          <w:color w:val="000000"/>
          <w:sz w:val="32"/>
          <w:szCs w:val="32"/>
          <w:rtl/>
        </w:rPr>
        <w:t xml:space="preserve"> من </w:t>
      </w:r>
      <w:r w:rsidRPr="005B68B7">
        <w:rPr>
          <w:rFonts w:asciiTheme="majorBidi" w:hAnsiTheme="majorBidi" w:cstheme="majorBidi"/>
          <w:color w:val="000000"/>
          <w:sz w:val="32"/>
          <w:szCs w:val="32"/>
          <w:rtl/>
        </w:rPr>
        <w:t xml:space="preserve">قانون المعاملات المدنية الإماراتي التي تنصّ على انه </w:t>
      </w:r>
    </w:p>
    <w:p w14:paraId="1F7B606B" w14:textId="77777777" w:rsidR="005B68B7" w:rsidRPr="005B68B7" w:rsidRDefault="005B68B7" w:rsidP="0002599A">
      <w:pPr>
        <w:bidi/>
        <w:spacing w:line="276" w:lineRule="auto"/>
        <w:ind w:left="14" w:firstLine="532"/>
        <w:jc w:val="both"/>
        <w:rPr>
          <w:rFonts w:asciiTheme="majorBidi" w:hAnsiTheme="majorBidi" w:cstheme="majorBidi"/>
          <w:color w:val="000000"/>
          <w:sz w:val="32"/>
          <w:szCs w:val="32"/>
          <w:rtl/>
        </w:rPr>
      </w:pPr>
      <w:r w:rsidRPr="005B68B7">
        <w:rPr>
          <w:rFonts w:asciiTheme="majorBidi" w:hAnsiTheme="majorBidi" w:cstheme="majorBidi"/>
          <w:color w:val="000000"/>
          <w:sz w:val="32"/>
          <w:szCs w:val="32"/>
        </w:rPr>
        <w:t>»</w:t>
      </w:r>
      <w:r w:rsidRPr="005B68B7">
        <w:rPr>
          <w:rFonts w:asciiTheme="majorBidi" w:hAnsiTheme="majorBidi" w:cstheme="majorBidi"/>
          <w:color w:val="000000"/>
          <w:sz w:val="32"/>
          <w:szCs w:val="32"/>
          <w:rtl/>
        </w:rPr>
        <w:t>لا يصح العقد إذا لم تكن فيه منفعة مشروعة للمتعاقدين</w:t>
      </w:r>
      <w:r w:rsidRPr="005B68B7">
        <w:rPr>
          <w:rFonts w:asciiTheme="majorBidi" w:hAnsiTheme="majorBidi" w:cstheme="majorBidi"/>
          <w:color w:val="000000"/>
          <w:sz w:val="32"/>
          <w:szCs w:val="32"/>
        </w:rPr>
        <w:t>«</w:t>
      </w:r>
      <w:r w:rsidRPr="005B68B7">
        <w:rPr>
          <w:rFonts w:asciiTheme="majorBidi" w:hAnsiTheme="majorBidi" w:cstheme="majorBidi"/>
          <w:color w:val="000000"/>
          <w:sz w:val="32"/>
          <w:szCs w:val="32"/>
          <w:rtl/>
        </w:rPr>
        <w:t>، فهنا رتّب القانون على الفرضيات المبينة في المادة /207/ أثراً قانونياً هو اعتبار العقد غير صحيح، وهذا أيضاً مثال ويمكن تكرار الأمثلة.</w:t>
      </w:r>
    </w:p>
    <w:p w14:paraId="5B2EAF74" w14:textId="77777777" w:rsidR="005B68B7" w:rsidRPr="005B68B7" w:rsidRDefault="005B68B7" w:rsidP="0002599A">
      <w:pPr>
        <w:bidi/>
        <w:spacing w:line="276" w:lineRule="auto"/>
        <w:ind w:left="14" w:firstLine="532"/>
        <w:jc w:val="both"/>
        <w:rPr>
          <w:rFonts w:asciiTheme="majorBidi" w:hAnsiTheme="majorBidi" w:cstheme="majorBidi"/>
          <w:color w:val="000000"/>
          <w:sz w:val="32"/>
          <w:szCs w:val="32"/>
          <w:rtl/>
        </w:rPr>
      </w:pPr>
      <w:r w:rsidRPr="005B68B7">
        <w:rPr>
          <w:rFonts w:asciiTheme="majorBidi" w:hAnsiTheme="majorBidi" w:cstheme="majorBidi"/>
          <w:color w:val="000000"/>
          <w:sz w:val="32"/>
          <w:szCs w:val="32"/>
          <w:rtl/>
        </w:rPr>
        <w:tab/>
        <w:t>من هنا نرى أن القاعدة القانونيّة يجب ان تتضمّن دوماً جزءين:</w:t>
      </w:r>
    </w:p>
    <w:p w14:paraId="290DD307" w14:textId="77777777" w:rsidR="005B68B7" w:rsidRPr="005B68B7" w:rsidRDefault="005B68B7" w:rsidP="0002599A">
      <w:pPr>
        <w:bidi/>
        <w:spacing w:line="276" w:lineRule="auto"/>
        <w:ind w:left="14" w:firstLine="532"/>
        <w:jc w:val="both"/>
        <w:rPr>
          <w:rFonts w:asciiTheme="majorBidi" w:hAnsiTheme="majorBidi" w:cstheme="majorBidi"/>
          <w:color w:val="000000"/>
          <w:sz w:val="32"/>
          <w:szCs w:val="32"/>
          <w:rtl/>
        </w:rPr>
      </w:pPr>
      <w:r w:rsidRPr="005B68B7">
        <w:rPr>
          <w:rFonts w:asciiTheme="majorBidi" w:hAnsiTheme="majorBidi" w:cstheme="majorBidi"/>
          <w:b/>
          <w:bCs/>
          <w:color w:val="000000"/>
          <w:sz w:val="32"/>
          <w:szCs w:val="32"/>
          <w:rtl/>
        </w:rPr>
        <w:lastRenderedPageBreak/>
        <w:tab/>
        <w:t>الجزء الأوّل</w:t>
      </w:r>
      <w:r w:rsidRPr="005B68B7">
        <w:rPr>
          <w:rFonts w:asciiTheme="majorBidi" w:hAnsiTheme="majorBidi" w:cstheme="majorBidi"/>
          <w:color w:val="000000"/>
          <w:sz w:val="32"/>
          <w:szCs w:val="32"/>
          <w:rtl/>
        </w:rPr>
        <w:t xml:space="preserve">: هو الفرضيات، وهي تتضمّن المفاهيم القانونيّة التي تبيّن شروط وميدان تطبيق القاعدة ومن </w:t>
      </w:r>
      <w:proofErr w:type="gramStart"/>
      <w:r w:rsidRPr="005B68B7">
        <w:rPr>
          <w:rFonts w:asciiTheme="majorBidi" w:hAnsiTheme="majorBidi" w:cstheme="majorBidi"/>
          <w:color w:val="000000"/>
          <w:sz w:val="32"/>
          <w:szCs w:val="32"/>
          <w:rtl/>
        </w:rPr>
        <w:t>ثمّ  الحالات</w:t>
      </w:r>
      <w:proofErr w:type="gramEnd"/>
      <w:r w:rsidRPr="005B68B7">
        <w:rPr>
          <w:rFonts w:asciiTheme="majorBidi" w:hAnsiTheme="majorBidi" w:cstheme="majorBidi"/>
          <w:color w:val="000000"/>
          <w:sz w:val="32"/>
          <w:szCs w:val="32"/>
          <w:rtl/>
        </w:rPr>
        <w:t xml:space="preserve"> الواقعيّة التي تطبّق القاعدة عليها.</w:t>
      </w:r>
    </w:p>
    <w:p w14:paraId="12657DE0" w14:textId="77777777" w:rsidR="005B68B7" w:rsidRPr="005B68B7" w:rsidRDefault="005B68B7" w:rsidP="0002599A">
      <w:pPr>
        <w:bidi/>
        <w:spacing w:line="276" w:lineRule="auto"/>
        <w:ind w:left="14" w:firstLine="532"/>
        <w:jc w:val="both"/>
        <w:rPr>
          <w:rFonts w:asciiTheme="majorBidi" w:hAnsiTheme="majorBidi" w:cstheme="majorBidi"/>
          <w:color w:val="000000"/>
          <w:sz w:val="32"/>
          <w:szCs w:val="32"/>
          <w:rtl/>
        </w:rPr>
      </w:pPr>
      <w:r w:rsidRPr="005B68B7">
        <w:rPr>
          <w:rFonts w:asciiTheme="majorBidi" w:hAnsiTheme="majorBidi" w:cstheme="majorBidi"/>
          <w:b/>
          <w:bCs/>
          <w:color w:val="000000"/>
          <w:sz w:val="32"/>
          <w:szCs w:val="32"/>
          <w:rtl/>
        </w:rPr>
        <w:tab/>
        <w:t>الجزء الثاني</w:t>
      </w:r>
      <w:r w:rsidRPr="005B68B7">
        <w:rPr>
          <w:rFonts w:asciiTheme="majorBidi" w:hAnsiTheme="majorBidi" w:cstheme="majorBidi"/>
          <w:color w:val="000000"/>
          <w:sz w:val="32"/>
          <w:szCs w:val="32"/>
          <w:rtl/>
        </w:rPr>
        <w:t>: هو الحلّ أو الأثر القانوني الذي تقرّره القاعدة القانونيّة للحالات الواقعيّة المشمولة بالقاعدة.</w:t>
      </w:r>
    </w:p>
    <w:p w14:paraId="5A9AB50B" w14:textId="77777777" w:rsidR="005B68B7" w:rsidRPr="005B68B7" w:rsidRDefault="005B68B7" w:rsidP="0002599A">
      <w:pPr>
        <w:bidi/>
        <w:spacing w:line="276" w:lineRule="auto"/>
        <w:ind w:left="14" w:firstLine="532"/>
        <w:jc w:val="both"/>
        <w:rPr>
          <w:rFonts w:asciiTheme="majorBidi" w:hAnsiTheme="majorBidi" w:cstheme="majorBidi"/>
          <w:color w:val="000000"/>
          <w:sz w:val="32"/>
          <w:szCs w:val="32"/>
          <w:rtl/>
        </w:rPr>
      </w:pPr>
      <w:r w:rsidRPr="005B68B7">
        <w:rPr>
          <w:rFonts w:asciiTheme="majorBidi" w:hAnsiTheme="majorBidi" w:cstheme="majorBidi"/>
          <w:color w:val="000000"/>
          <w:sz w:val="32"/>
          <w:szCs w:val="32"/>
          <w:rtl/>
        </w:rPr>
        <w:tab/>
        <w:t>ولا شكّ في أن بُنْية القاعدة القانونيّة تطرح للتساؤل عمّا إذا كانت مخالفة القانون بالمعنى الواسع تعني فقط مخالفة الجزء الثاني من أجزاء القاعدة القانونيّة أيّ الأثر أو الحلّ الذي ترتّبه القاعدة القانونيّة على الحالات الواقعيّة التي تنطبق عليها أم أن المخالفة يمكن أن تتأتّى أيضاً من مخالفة الجزء الأوّل من أجزاء القاعدة القانونيّة أيّ الجزء الذي يشكّل فرضيات القاعدة القانونيّة وتالياً المفاهيم القانونيّة التي تبيّن شروط وميدان تطبيق الحلّ الذي تتضمّنه القاعدة القانونيّة.</w:t>
      </w:r>
    </w:p>
    <w:p w14:paraId="7C204973" w14:textId="77777777" w:rsidR="005B68B7" w:rsidRPr="005B68B7" w:rsidRDefault="005B68B7" w:rsidP="0002599A">
      <w:pPr>
        <w:bidi/>
        <w:spacing w:line="276" w:lineRule="auto"/>
        <w:ind w:left="14" w:firstLine="532"/>
        <w:jc w:val="both"/>
        <w:rPr>
          <w:rFonts w:asciiTheme="majorBidi" w:hAnsiTheme="majorBidi" w:cstheme="majorBidi"/>
          <w:color w:val="000000"/>
          <w:sz w:val="32"/>
          <w:szCs w:val="32"/>
          <w:rtl/>
        </w:rPr>
      </w:pPr>
      <w:r w:rsidRPr="005B68B7">
        <w:rPr>
          <w:rFonts w:asciiTheme="majorBidi" w:hAnsiTheme="majorBidi" w:cstheme="majorBidi"/>
          <w:color w:val="000000"/>
          <w:sz w:val="32"/>
          <w:szCs w:val="32"/>
          <w:rtl/>
        </w:rPr>
        <w:tab/>
        <w:t>إن الجواب على التساؤل المتقدّم يتلخّص بالقول انه حتى يعتدّ بمخالفة القانون يجب ان تكون المخالفة مؤثّرة في الحلّ القانوني الذي خلص إليه الحكم المطعون فيه في فقرته الحكمية</w:t>
      </w:r>
      <w:r w:rsidRPr="005B68B7">
        <w:rPr>
          <w:rStyle w:val="FootnoteReference"/>
          <w:rFonts w:asciiTheme="majorBidi" w:hAnsiTheme="majorBidi" w:cstheme="majorBidi"/>
          <w:color w:val="000000"/>
          <w:sz w:val="32"/>
          <w:szCs w:val="32"/>
          <w:rtl/>
        </w:rPr>
        <w:footnoteReference w:customMarkFollows="1" w:id="8"/>
        <w:t>(1)</w:t>
      </w:r>
      <w:r w:rsidRPr="005B68B7">
        <w:rPr>
          <w:rFonts w:asciiTheme="majorBidi" w:hAnsiTheme="majorBidi" w:cstheme="majorBidi"/>
          <w:color w:val="000000"/>
          <w:sz w:val="32"/>
          <w:szCs w:val="32"/>
          <w:rtl/>
        </w:rPr>
        <w:t xml:space="preserve"> يضاف إلى ذلك أنه يجب أن يكون سبق عرض </w:t>
      </w:r>
      <w:proofErr w:type="spellStart"/>
      <w:r w:rsidRPr="005B68B7">
        <w:rPr>
          <w:rFonts w:asciiTheme="majorBidi" w:hAnsiTheme="majorBidi" w:cstheme="majorBidi"/>
          <w:color w:val="000000"/>
          <w:sz w:val="32"/>
          <w:szCs w:val="32"/>
          <w:rtl/>
        </w:rPr>
        <w:t>السببب</w:t>
      </w:r>
      <w:proofErr w:type="spellEnd"/>
      <w:r w:rsidRPr="005B68B7">
        <w:rPr>
          <w:rFonts w:asciiTheme="majorBidi" w:hAnsiTheme="majorBidi" w:cstheme="majorBidi"/>
          <w:color w:val="000000"/>
          <w:sz w:val="32"/>
          <w:szCs w:val="32"/>
          <w:rtl/>
        </w:rPr>
        <w:t xml:space="preserve"> </w:t>
      </w:r>
      <w:proofErr w:type="spellStart"/>
      <w:r w:rsidRPr="005B68B7">
        <w:rPr>
          <w:rFonts w:asciiTheme="majorBidi" w:hAnsiTheme="majorBidi" w:cstheme="majorBidi"/>
          <w:color w:val="000000"/>
          <w:sz w:val="32"/>
          <w:szCs w:val="32"/>
          <w:rtl/>
        </w:rPr>
        <w:t>المتذرّع</w:t>
      </w:r>
      <w:proofErr w:type="spellEnd"/>
      <w:r w:rsidRPr="005B68B7">
        <w:rPr>
          <w:rFonts w:asciiTheme="majorBidi" w:hAnsiTheme="majorBidi" w:cstheme="majorBidi"/>
          <w:color w:val="000000"/>
          <w:sz w:val="32"/>
          <w:szCs w:val="32"/>
          <w:rtl/>
        </w:rPr>
        <w:t xml:space="preserve"> به على محكمة الموضوع.</w:t>
      </w:r>
    </w:p>
    <w:p w14:paraId="7DAEB48A" w14:textId="77777777" w:rsidR="005B68B7" w:rsidRPr="005B68B7" w:rsidRDefault="005B68B7" w:rsidP="0002599A">
      <w:pPr>
        <w:bidi/>
        <w:spacing w:line="276" w:lineRule="auto"/>
        <w:ind w:left="14" w:firstLine="532"/>
        <w:jc w:val="both"/>
        <w:rPr>
          <w:rFonts w:asciiTheme="majorBidi" w:hAnsiTheme="majorBidi" w:cstheme="majorBidi"/>
          <w:color w:val="000000"/>
          <w:sz w:val="32"/>
          <w:szCs w:val="32"/>
          <w:rtl/>
        </w:rPr>
      </w:pPr>
      <w:r w:rsidRPr="005B68B7">
        <w:rPr>
          <w:rFonts w:asciiTheme="majorBidi" w:hAnsiTheme="majorBidi" w:cstheme="majorBidi"/>
          <w:color w:val="000000"/>
          <w:sz w:val="32"/>
          <w:szCs w:val="32"/>
          <w:rtl/>
        </w:rPr>
        <w:lastRenderedPageBreak/>
        <w:tab/>
        <w:t>ومن ثمّ سنبحث هنا فيما هو مقصود بمخالفة القانون المؤثّر في الحلّ (المبحث الأوّل) ليصار على ضوء ذلك إلى البحث في الشرط القائل بوجوب أن يكون السبب المُسْندة إليه مخالفة القانون سبق عرضه على المحكمة المطعون بحكمها (المبحث الثاني).</w:t>
      </w:r>
    </w:p>
    <w:p w14:paraId="32510466" w14:textId="77777777" w:rsidR="005B68B7" w:rsidRPr="005B68B7" w:rsidRDefault="005B68B7" w:rsidP="0002599A">
      <w:pPr>
        <w:bidi/>
        <w:spacing w:line="276" w:lineRule="auto"/>
        <w:ind w:left="14" w:firstLine="532"/>
        <w:jc w:val="both"/>
        <w:rPr>
          <w:rFonts w:asciiTheme="majorBidi" w:hAnsiTheme="majorBidi" w:cstheme="majorBidi"/>
          <w:b/>
          <w:bCs/>
          <w:color w:val="000000"/>
          <w:sz w:val="32"/>
          <w:szCs w:val="32"/>
          <w:rtl/>
        </w:rPr>
      </w:pPr>
    </w:p>
    <w:p w14:paraId="6922970B" w14:textId="77777777" w:rsidR="005B68B7" w:rsidRPr="005B68B7" w:rsidRDefault="005B68B7" w:rsidP="0002599A">
      <w:pPr>
        <w:bidi/>
        <w:spacing w:line="276" w:lineRule="auto"/>
        <w:ind w:left="14" w:firstLine="532"/>
        <w:jc w:val="both"/>
        <w:rPr>
          <w:rFonts w:asciiTheme="majorBidi" w:hAnsiTheme="majorBidi" w:cstheme="majorBidi"/>
          <w:b/>
          <w:bCs/>
          <w:color w:val="000000"/>
          <w:sz w:val="32"/>
          <w:szCs w:val="32"/>
          <w:rtl/>
        </w:rPr>
      </w:pPr>
      <w:r w:rsidRPr="005B68B7">
        <w:rPr>
          <w:rFonts w:asciiTheme="majorBidi" w:hAnsiTheme="majorBidi" w:cstheme="majorBidi"/>
          <w:b/>
          <w:bCs/>
          <w:color w:val="000000"/>
          <w:sz w:val="32"/>
          <w:szCs w:val="32"/>
          <w:rtl/>
        </w:rPr>
        <w:br w:type="page"/>
      </w:r>
      <w:r w:rsidRPr="005B68B7">
        <w:rPr>
          <w:rFonts w:asciiTheme="majorBidi" w:hAnsiTheme="majorBidi" w:cstheme="majorBidi"/>
          <w:b/>
          <w:bCs/>
          <w:color w:val="000000"/>
          <w:sz w:val="32"/>
          <w:szCs w:val="32"/>
          <w:rtl/>
        </w:rPr>
        <w:lastRenderedPageBreak/>
        <w:t>المبحث الأوّل</w:t>
      </w:r>
    </w:p>
    <w:p w14:paraId="6F09609A" w14:textId="77777777" w:rsidR="005B68B7" w:rsidRPr="005B68B7" w:rsidRDefault="005B68B7" w:rsidP="0002599A">
      <w:pPr>
        <w:bidi/>
        <w:spacing w:line="276" w:lineRule="auto"/>
        <w:ind w:left="14" w:firstLine="532"/>
        <w:jc w:val="both"/>
        <w:rPr>
          <w:rFonts w:asciiTheme="majorBidi" w:hAnsiTheme="majorBidi" w:cstheme="majorBidi"/>
          <w:b/>
          <w:bCs/>
          <w:color w:val="000000"/>
          <w:sz w:val="32"/>
          <w:szCs w:val="32"/>
          <w:rtl/>
        </w:rPr>
      </w:pPr>
      <w:r w:rsidRPr="005B68B7">
        <w:rPr>
          <w:rFonts w:asciiTheme="majorBidi" w:hAnsiTheme="majorBidi" w:cstheme="majorBidi"/>
          <w:b/>
          <w:bCs/>
          <w:color w:val="000000"/>
          <w:sz w:val="32"/>
          <w:szCs w:val="32"/>
          <w:rtl/>
        </w:rPr>
        <w:t>معنى مخالفة القانون المؤثّرة في الحلّ</w:t>
      </w:r>
    </w:p>
    <w:p w14:paraId="4B5EA738" w14:textId="69F340B4" w:rsidR="005B68B7" w:rsidRDefault="005B68B7" w:rsidP="0002599A">
      <w:pPr>
        <w:bidi/>
        <w:jc w:val="both"/>
        <w:rPr>
          <w:rFonts w:asciiTheme="majorBidi" w:hAnsiTheme="majorBidi" w:cstheme="majorBidi"/>
          <w:b/>
          <w:bCs/>
          <w:color w:val="000000"/>
          <w:sz w:val="32"/>
          <w:szCs w:val="32"/>
          <w:rtl/>
        </w:rPr>
      </w:pPr>
      <w:r w:rsidRPr="005B68B7">
        <w:rPr>
          <w:rFonts w:asciiTheme="majorBidi" w:hAnsiTheme="majorBidi" w:cstheme="majorBidi"/>
          <w:color w:val="000000"/>
          <w:sz w:val="32"/>
          <w:szCs w:val="32"/>
          <w:rtl/>
        </w:rPr>
        <w:tab/>
      </w:r>
      <w:r w:rsidRPr="005B68B7">
        <w:rPr>
          <w:rFonts w:asciiTheme="majorBidi" w:hAnsiTheme="majorBidi" w:cstheme="majorBidi"/>
          <w:b/>
          <w:bCs/>
          <w:color w:val="000000"/>
          <w:sz w:val="32"/>
          <w:szCs w:val="32"/>
          <w:rtl/>
        </w:rPr>
        <w:t>29 -</w:t>
      </w:r>
      <w:r w:rsidRPr="005B68B7">
        <w:rPr>
          <w:rFonts w:asciiTheme="majorBidi" w:hAnsiTheme="majorBidi" w:cstheme="majorBidi"/>
          <w:color w:val="000000"/>
          <w:sz w:val="32"/>
          <w:szCs w:val="32"/>
          <w:rtl/>
        </w:rPr>
        <w:t xml:space="preserve"> </w:t>
      </w:r>
      <w:r w:rsidRPr="005B68B7">
        <w:rPr>
          <w:rFonts w:asciiTheme="majorBidi" w:hAnsiTheme="majorBidi" w:cstheme="majorBidi"/>
          <w:b/>
          <w:bCs/>
          <w:color w:val="000000"/>
          <w:sz w:val="32"/>
          <w:szCs w:val="32"/>
          <w:rtl/>
        </w:rPr>
        <w:t>ضرورة وجود مخالفة للقانون مؤثّرة في نتيجة الحكم وعرض المخالفة بشكلٍ واضح على محكمة النقض</w:t>
      </w:r>
      <w:r w:rsidR="005C1553">
        <w:rPr>
          <w:rFonts w:asciiTheme="majorBidi" w:hAnsiTheme="majorBidi" w:cstheme="majorBidi" w:hint="cs"/>
          <w:b/>
          <w:bCs/>
          <w:color w:val="000000"/>
          <w:sz w:val="32"/>
          <w:szCs w:val="32"/>
          <w:rtl/>
        </w:rPr>
        <w:t>: ................</w:t>
      </w:r>
    </w:p>
    <w:p w14:paraId="17DBBC44" w14:textId="77777777" w:rsidR="00790A86" w:rsidRDefault="00790A86" w:rsidP="00790A86">
      <w:pPr>
        <w:bidi/>
        <w:spacing w:line="276" w:lineRule="auto"/>
        <w:ind w:left="14" w:firstLine="532"/>
        <w:jc w:val="center"/>
        <w:rPr>
          <w:b/>
          <w:bCs/>
          <w:color w:val="000000"/>
          <w:sz w:val="32"/>
          <w:szCs w:val="32"/>
          <w:rtl/>
        </w:rPr>
      </w:pPr>
      <w:r>
        <w:rPr>
          <w:b/>
          <w:bCs/>
          <w:color w:val="000000"/>
          <w:sz w:val="32"/>
          <w:szCs w:val="32"/>
          <w:rtl/>
        </w:rPr>
        <w:t>الفصل الثاني</w:t>
      </w:r>
    </w:p>
    <w:p w14:paraId="63D2495A" w14:textId="77777777" w:rsidR="00790A86" w:rsidRDefault="00790A86" w:rsidP="00790A86">
      <w:pPr>
        <w:bidi/>
        <w:spacing w:line="276" w:lineRule="auto"/>
        <w:ind w:left="14" w:firstLine="532"/>
        <w:jc w:val="center"/>
        <w:rPr>
          <w:b/>
          <w:bCs/>
          <w:color w:val="000000"/>
          <w:sz w:val="32"/>
          <w:szCs w:val="32"/>
          <w:rtl/>
        </w:rPr>
      </w:pPr>
      <w:r>
        <w:rPr>
          <w:b/>
          <w:bCs/>
          <w:color w:val="000000"/>
          <w:sz w:val="32"/>
          <w:szCs w:val="32"/>
          <w:rtl/>
        </w:rPr>
        <w:t>التمييز بين الواقع والقانون</w:t>
      </w:r>
      <w:r>
        <w:rPr>
          <w:rFonts w:hint="cs"/>
          <w:b/>
          <w:bCs/>
          <w:color w:val="000000"/>
          <w:sz w:val="32"/>
          <w:szCs w:val="32"/>
          <w:rtl/>
        </w:rPr>
        <w:t xml:space="preserve"> </w:t>
      </w:r>
    </w:p>
    <w:p w14:paraId="1554FAEF" w14:textId="77777777" w:rsidR="00790A86" w:rsidRDefault="00790A86" w:rsidP="00790A86">
      <w:pPr>
        <w:bidi/>
        <w:spacing w:line="276" w:lineRule="auto"/>
        <w:ind w:left="14" w:firstLine="532"/>
        <w:rPr>
          <w:color w:val="000000"/>
          <w:sz w:val="32"/>
          <w:szCs w:val="32"/>
          <w:rtl/>
        </w:rPr>
      </w:pPr>
      <w:r>
        <w:rPr>
          <w:color w:val="000000"/>
          <w:sz w:val="32"/>
          <w:szCs w:val="32"/>
          <w:rtl/>
        </w:rPr>
        <w:tab/>
        <w:t xml:space="preserve"> </w:t>
      </w:r>
      <w:r>
        <w:rPr>
          <w:rFonts w:hint="cs"/>
          <w:b/>
          <w:bCs/>
          <w:color w:val="000000"/>
          <w:sz w:val="32"/>
          <w:szCs w:val="32"/>
          <w:rtl/>
        </w:rPr>
        <w:t>65</w:t>
      </w:r>
      <w:r>
        <w:rPr>
          <w:b/>
          <w:bCs/>
          <w:color w:val="000000"/>
          <w:sz w:val="32"/>
          <w:szCs w:val="32"/>
          <w:rtl/>
        </w:rPr>
        <w:t xml:space="preserve"> </w:t>
      </w:r>
      <w:r>
        <w:rPr>
          <w:b/>
          <w:bCs/>
          <w:color w:val="000000"/>
          <w:sz w:val="32"/>
          <w:szCs w:val="32"/>
        </w:rPr>
        <w:t>-</w:t>
      </w:r>
      <w:r>
        <w:rPr>
          <w:b/>
          <w:bCs/>
          <w:color w:val="000000"/>
          <w:sz w:val="32"/>
          <w:szCs w:val="32"/>
          <w:rtl/>
        </w:rPr>
        <w:t xml:space="preserve"> ظهور مشكلة التمييز بين الواقع والقانون على أثر انشاء محكمة النقض الفرنسية</w:t>
      </w:r>
      <w:r>
        <w:rPr>
          <w:color w:val="000000"/>
          <w:sz w:val="32"/>
          <w:szCs w:val="32"/>
          <w:rtl/>
        </w:rPr>
        <w:t xml:space="preserve"> ـ </w:t>
      </w:r>
      <w:r>
        <w:rPr>
          <w:b/>
          <w:bCs/>
          <w:color w:val="000000"/>
          <w:sz w:val="32"/>
          <w:szCs w:val="32"/>
          <w:rtl/>
        </w:rPr>
        <w:t>المعايير المختلفة بالموضوع</w:t>
      </w:r>
      <w:r>
        <w:rPr>
          <w:color w:val="000000"/>
          <w:sz w:val="32"/>
          <w:szCs w:val="32"/>
          <w:rtl/>
        </w:rPr>
        <w:t xml:space="preserve">: إذا كان القانون الذي تراقب محكمة النقض تطبيقه يتمثل بالقاعدة القانونية الصادرة عن السلطة المخولة حق التشريع، بحيث يسهل القول ان كل ما يتعلق بتلك القاعدة، سواء للتحقق من وجودها </w:t>
      </w:r>
      <w:proofErr w:type="spellStart"/>
      <w:r>
        <w:rPr>
          <w:color w:val="000000"/>
          <w:sz w:val="32"/>
          <w:szCs w:val="32"/>
          <w:rtl/>
        </w:rPr>
        <w:t>أومضمونها</w:t>
      </w:r>
      <w:proofErr w:type="spellEnd"/>
      <w:r>
        <w:rPr>
          <w:color w:val="000000"/>
          <w:sz w:val="32"/>
          <w:szCs w:val="32"/>
          <w:rtl/>
        </w:rPr>
        <w:t xml:space="preserve"> </w:t>
      </w:r>
      <w:proofErr w:type="spellStart"/>
      <w:r>
        <w:rPr>
          <w:color w:val="000000"/>
          <w:sz w:val="32"/>
          <w:szCs w:val="32"/>
          <w:rtl/>
        </w:rPr>
        <w:t>أوتفسيرها</w:t>
      </w:r>
      <w:proofErr w:type="spellEnd"/>
      <w:r>
        <w:rPr>
          <w:color w:val="000000"/>
          <w:sz w:val="32"/>
          <w:szCs w:val="32"/>
          <w:rtl/>
        </w:rPr>
        <w:t xml:space="preserve">، يدخل ضمن سلطة محكمة النقض في الرقابة القانونية على محاكم الموضوع؛ إلا ان وظيفة محكمة النقض </w:t>
      </w:r>
      <w:proofErr w:type="spellStart"/>
      <w:r>
        <w:rPr>
          <w:color w:val="000000"/>
          <w:sz w:val="32"/>
          <w:szCs w:val="32"/>
          <w:rtl/>
        </w:rPr>
        <w:t>لاتقتصر</w:t>
      </w:r>
      <w:proofErr w:type="spellEnd"/>
      <w:r>
        <w:rPr>
          <w:color w:val="000000"/>
          <w:sz w:val="32"/>
          <w:szCs w:val="32"/>
          <w:rtl/>
        </w:rPr>
        <w:t xml:space="preserve"> على البحث بالقاعدة القانونية بمعزل عن الواقع الموجود في الملف ، بل ان وظيفتها تتعدى ذلك  إلى النظر بصحّة تطبيق القاعدة على العناصر الواقعيّة، وهنا تبرز مشكلة اولى تتعلق بمعرفة الحدود الفاصلة بين الواقع والقانون أو التمييز بين الواقع والقانون.</w:t>
      </w:r>
    </w:p>
    <w:p w14:paraId="782B5240" w14:textId="77777777" w:rsidR="00790A86" w:rsidRDefault="00790A86" w:rsidP="00790A86">
      <w:pPr>
        <w:bidi/>
        <w:spacing w:line="276" w:lineRule="auto"/>
        <w:ind w:left="14" w:firstLine="532"/>
        <w:rPr>
          <w:color w:val="000000"/>
          <w:sz w:val="32"/>
          <w:szCs w:val="32"/>
          <w:rtl/>
        </w:rPr>
      </w:pPr>
      <w:r>
        <w:rPr>
          <w:color w:val="000000"/>
          <w:sz w:val="32"/>
          <w:szCs w:val="32"/>
          <w:rtl/>
        </w:rPr>
        <w:t xml:space="preserve"> وبالفعل على أثر إنشاء محكمة النقض الفرنسية بعد الثورة الفرنسية وحصر دورها بالرقابة القانونيّة (راجع البند11) </w:t>
      </w:r>
      <w:r>
        <w:rPr>
          <w:color w:val="000000"/>
          <w:sz w:val="32"/>
          <w:szCs w:val="32"/>
          <w:rtl/>
        </w:rPr>
        <w:lastRenderedPageBreak/>
        <w:t xml:space="preserve">طرحت على رجال القانون مشكلة التمييز بين الواقع والقانون لأن ما يدخل في حقل الواقع يخرج عن رقابة المحكمة العليا وما يدخل في حقل القانون يقع ضمن رقابتها، ولكن ما هي الحدود الفاصلة بين الواقع </w:t>
      </w:r>
      <w:proofErr w:type="gramStart"/>
      <w:r>
        <w:rPr>
          <w:color w:val="000000"/>
          <w:sz w:val="32"/>
          <w:szCs w:val="32"/>
          <w:rtl/>
        </w:rPr>
        <w:t>والقانون؟.</w:t>
      </w:r>
      <w:proofErr w:type="gramEnd"/>
    </w:p>
    <w:p w14:paraId="30FF60A1" w14:textId="77777777" w:rsidR="00790A86" w:rsidRDefault="00790A86" w:rsidP="00790A86">
      <w:pPr>
        <w:bidi/>
        <w:spacing w:line="276" w:lineRule="auto"/>
        <w:ind w:left="14" w:firstLine="532"/>
        <w:rPr>
          <w:color w:val="000000"/>
          <w:sz w:val="32"/>
          <w:szCs w:val="32"/>
          <w:rtl/>
        </w:rPr>
      </w:pPr>
      <w:r>
        <w:rPr>
          <w:color w:val="000000"/>
          <w:sz w:val="32"/>
          <w:szCs w:val="32"/>
          <w:rtl/>
        </w:rPr>
        <w:tab/>
        <w:t>لقد وُضِعت معايير مختلفة للتمييز بين الواقع والقانون</w:t>
      </w:r>
      <w:r>
        <w:rPr>
          <w:rStyle w:val="FootnoteReference"/>
          <w:color w:val="000000"/>
          <w:sz w:val="32"/>
          <w:szCs w:val="32"/>
          <w:rtl/>
        </w:rPr>
        <w:footnoteReference w:customMarkFollows="1" w:id="9"/>
        <w:t>(1)</w:t>
      </w:r>
      <w:r>
        <w:rPr>
          <w:color w:val="000000"/>
          <w:sz w:val="32"/>
          <w:szCs w:val="32"/>
          <w:rtl/>
        </w:rPr>
        <w:t>.</w:t>
      </w:r>
    </w:p>
    <w:p w14:paraId="502AD23C" w14:textId="77777777" w:rsidR="00790A86" w:rsidRDefault="00790A86" w:rsidP="00790A86">
      <w:pPr>
        <w:bidi/>
        <w:spacing w:line="276" w:lineRule="auto"/>
        <w:ind w:left="14" w:firstLine="532"/>
        <w:rPr>
          <w:color w:val="000000"/>
          <w:sz w:val="32"/>
          <w:szCs w:val="32"/>
          <w:rtl/>
        </w:rPr>
      </w:pPr>
      <w:r>
        <w:rPr>
          <w:b/>
          <w:bCs/>
          <w:color w:val="000000"/>
          <w:sz w:val="32"/>
          <w:szCs w:val="32"/>
          <w:rtl/>
        </w:rPr>
        <w:tab/>
      </w:r>
      <w:r>
        <w:rPr>
          <w:color w:val="000000"/>
          <w:sz w:val="32"/>
          <w:szCs w:val="32"/>
          <w:rtl/>
        </w:rPr>
        <w:t>ان احد المعايير التي اقتُرِحت في هذا المجال كان التعريف القانوني للمفاهيم القانونية</w:t>
      </w:r>
      <w:r>
        <w:rPr>
          <w:b/>
          <w:bCs/>
          <w:color w:val="000000"/>
          <w:sz w:val="32"/>
          <w:szCs w:val="32"/>
          <w:rtl/>
        </w:rPr>
        <w:t>،</w:t>
      </w:r>
      <w:r>
        <w:rPr>
          <w:color w:val="000000"/>
          <w:sz w:val="32"/>
          <w:szCs w:val="32"/>
          <w:rtl/>
        </w:rPr>
        <w:t xml:space="preserve"> وهذا المعيار يستند في التمييز بين المسائل الخاضعة لرقابة محكمة النقض وتلك التي تخرج عن </w:t>
      </w:r>
      <w:proofErr w:type="gramStart"/>
      <w:r>
        <w:rPr>
          <w:color w:val="000000"/>
          <w:sz w:val="32"/>
          <w:szCs w:val="32"/>
          <w:rtl/>
        </w:rPr>
        <w:t>الرقابة،  وبالتالي</w:t>
      </w:r>
      <w:proofErr w:type="gramEnd"/>
      <w:r>
        <w:rPr>
          <w:color w:val="000000"/>
          <w:sz w:val="32"/>
          <w:szCs w:val="32"/>
          <w:rtl/>
        </w:rPr>
        <w:t xml:space="preserve"> في التمييز بين مسائل الواقع ومسائل القانون، إلى ما إذا كانت المفاهيم التي طبّقها القاضي معرّفة قانوناً أو تَخْلو من مثل هذا التعريف.</w:t>
      </w:r>
    </w:p>
    <w:p w14:paraId="15D02828" w14:textId="77777777" w:rsidR="00790A86" w:rsidRDefault="00790A86" w:rsidP="00790A86">
      <w:pPr>
        <w:bidi/>
        <w:spacing w:line="276" w:lineRule="auto"/>
        <w:ind w:left="14" w:firstLine="532"/>
        <w:rPr>
          <w:color w:val="000000"/>
          <w:sz w:val="32"/>
          <w:szCs w:val="32"/>
          <w:rtl/>
        </w:rPr>
      </w:pPr>
      <w:r>
        <w:rPr>
          <w:color w:val="000000"/>
          <w:sz w:val="32"/>
          <w:szCs w:val="32"/>
          <w:rtl/>
        </w:rPr>
        <w:tab/>
        <w:t xml:space="preserve">بمعنى أنه عندما يضع القانون تعريفاً لمفهوم معيّن ويوضح خصائصه فيدخل هذا المفهوم عندئذٍ ضمن مسائل القانون، ويخضع بالتالي لرقابة محكمة النقض. ويتابع أصحاب هذا الرأي القول </w:t>
      </w:r>
      <w:proofErr w:type="gramStart"/>
      <w:r>
        <w:rPr>
          <w:color w:val="000000"/>
          <w:sz w:val="32"/>
          <w:szCs w:val="32"/>
          <w:rtl/>
        </w:rPr>
        <w:t>أنه</w:t>
      </w:r>
      <w:proofErr w:type="gramEnd"/>
      <w:r>
        <w:rPr>
          <w:color w:val="000000"/>
          <w:sz w:val="32"/>
          <w:szCs w:val="32"/>
          <w:rtl/>
        </w:rPr>
        <w:t xml:space="preserve"> عندما يكْتفي القانون بذكر عبارة معيّنة دون </w:t>
      </w:r>
      <w:r>
        <w:rPr>
          <w:color w:val="000000"/>
          <w:sz w:val="32"/>
          <w:szCs w:val="32"/>
          <w:rtl/>
        </w:rPr>
        <w:lastRenderedPageBreak/>
        <w:t>أن يُعْطِيها أيّ تعريف فتعتبر عندئذٍ من مسائل الواقع وليس من مسائل القانون</w:t>
      </w:r>
      <w:r>
        <w:rPr>
          <w:rStyle w:val="FootnoteReference"/>
          <w:color w:val="000000"/>
          <w:sz w:val="32"/>
          <w:szCs w:val="32"/>
          <w:rtl/>
        </w:rPr>
        <w:footnoteReference w:customMarkFollows="1" w:id="10"/>
        <w:t>(1)</w:t>
      </w:r>
      <w:r>
        <w:rPr>
          <w:color w:val="000000"/>
          <w:sz w:val="32"/>
          <w:szCs w:val="32"/>
          <w:rtl/>
        </w:rPr>
        <w:t>.</w:t>
      </w:r>
    </w:p>
    <w:p w14:paraId="6DA150A2" w14:textId="77777777" w:rsidR="00790A86" w:rsidRDefault="00790A86" w:rsidP="00790A86">
      <w:pPr>
        <w:pStyle w:val="Heading5"/>
        <w:spacing w:after="160" w:line="276" w:lineRule="auto"/>
        <w:ind w:left="14" w:firstLine="532"/>
        <w:jc w:val="both"/>
        <w:rPr>
          <w:b/>
          <w:bCs/>
          <w:color w:val="000000"/>
          <w:sz w:val="32"/>
          <w:szCs w:val="32"/>
          <w:rtl/>
        </w:rPr>
      </w:pPr>
      <w:r>
        <w:rPr>
          <w:b/>
          <w:bCs/>
          <w:color w:val="000000"/>
          <w:sz w:val="32"/>
          <w:szCs w:val="32"/>
          <w:rtl/>
        </w:rPr>
        <w:t>ولكن المعيار المتقدّم يصحّ انتقاده بسهولة لأن التمييز بين المفاهيم التي أعطاها القانون تعريفاً وتلك التي لم يعطِها هذا التعريف لا يستند إلى أيّ أساس جديّ</w:t>
      </w:r>
      <w:r>
        <w:rPr>
          <w:rStyle w:val="FootnoteReference"/>
          <w:b/>
          <w:bCs/>
          <w:color w:val="000000"/>
          <w:sz w:val="32"/>
          <w:szCs w:val="32"/>
          <w:rtl/>
        </w:rPr>
        <w:footnoteReference w:customMarkFollows="1" w:id="11"/>
        <w:t>(2)</w:t>
      </w:r>
      <w:r>
        <w:rPr>
          <w:b/>
          <w:bCs/>
          <w:color w:val="000000"/>
          <w:sz w:val="32"/>
          <w:szCs w:val="32"/>
          <w:rtl/>
        </w:rPr>
        <w:t>، إذْ من جهة أن كلّ مفهومٍ يستعمله القانون يفترض ضِمْناً أنه يعطيه تعريفاً معيناً، ومن جهة ثانية غالباً ما يكون التعريف الذي يعطيه القانون لمفهوم معيّن غير كافٍ بذاته ويحتاج بالتالي إلى تفسير وشرح</w:t>
      </w:r>
      <w:r>
        <w:rPr>
          <w:rStyle w:val="FootnoteReference"/>
          <w:b/>
          <w:bCs/>
          <w:color w:val="000000"/>
          <w:sz w:val="32"/>
          <w:szCs w:val="32"/>
          <w:rtl/>
        </w:rPr>
        <w:footnoteReference w:customMarkFollows="1" w:id="12"/>
        <w:t>(3)</w:t>
      </w:r>
      <w:r>
        <w:rPr>
          <w:b/>
          <w:bCs/>
          <w:color w:val="000000"/>
          <w:sz w:val="32"/>
          <w:szCs w:val="32"/>
          <w:rtl/>
        </w:rPr>
        <w:t>.</w:t>
      </w:r>
    </w:p>
    <w:p w14:paraId="609F4957" w14:textId="77777777" w:rsidR="00790A86" w:rsidRDefault="00790A86" w:rsidP="00790A86">
      <w:pPr>
        <w:pStyle w:val="Heading5"/>
        <w:spacing w:after="160" w:line="276" w:lineRule="auto"/>
        <w:ind w:left="14" w:firstLine="532"/>
        <w:jc w:val="both"/>
        <w:rPr>
          <w:b/>
          <w:bCs/>
          <w:color w:val="000000"/>
          <w:sz w:val="32"/>
          <w:szCs w:val="32"/>
          <w:rtl/>
        </w:rPr>
      </w:pPr>
      <w:r>
        <w:rPr>
          <w:b/>
          <w:bCs/>
          <w:color w:val="000000"/>
          <w:sz w:val="32"/>
          <w:szCs w:val="32"/>
          <w:rtl/>
        </w:rPr>
        <w:tab/>
        <w:t xml:space="preserve">من اجل ذلك ظهر معيار آخر يعتبر ان التكييف القانوني هو المعيار الاصح للتمييز بين الواقع والقانون، ومن ثم يعتبر القائلون بهذا المعيار أن التكييف </w:t>
      </w:r>
      <w:r>
        <w:rPr>
          <w:b/>
          <w:bCs/>
          <w:color w:val="000000"/>
          <w:sz w:val="32"/>
          <w:szCs w:val="32"/>
        </w:rPr>
        <w:t>(La qualification)</w:t>
      </w:r>
      <w:r>
        <w:rPr>
          <w:b/>
          <w:bCs/>
          <w:color w:val="000000"/>
          <w:sz w:val="32"/>
          <w:szCs w:val="32"/>
          <w:rtl/>
        </w:rPr>
        <w:t xml:space="preserve"> القانوني يعتبر دوماً مسألة قانونيّة</w:t>
      </w:r>
      <w:r>
        <w:rPr>
          <w:rStyle w:val="FootnoteReference"/>
          <w:b/>
          <w:bCs/>
          <w:color w:val="000000"/>
          <w:sz w:val="32"/>
          <w:szCs w:val="32"/>
          <w:rtl/>
        </w:rPr>
        <w:footnoteReference w:customMarkFollows="1" w:id="13"/>
        <w:t>(</w:t>
      </w:r>
      <w:r>
        <w:rPr>
          <w:rStyle w:val="FootnoteReference"/>
          <w:rFonts w:hint="cs"/>
          <w:b/>
          <w:bCs/>
          <w:color w:val="000000"/>
          <w:sz w:val="32"/>
          <w:szCs w:val="32"/>
          <w:rtl/>
        </w:rPr>
        <w:t>1</w:t>
      </w:r>
      <w:r>
        <w:rPr>
          <w:rStyle w:val="FootnoteReference"/>
          <w:b/>
          <w:bCs/>
          <w:color w:val="000000"/>
          <w:sz w:val="32"/>
          <w:szCs w:val="32"/>
          <w:rtl/>
        </w:rPr>
        <w:t>)</w:t>
      </w:r>
      <w:r>
        <w:rPr>
          <w:b/>
          <w:bCs/>
          <w:color w:val="000000"/>
          <w:sz w:val="32"/>
          <w:szCs w:val="32"/>
          <w:rtl/>
        </w:rPr>
        <w:t xml:space="preserve"> (راجع عن التكييف البند 32).</w:t>
      </w:r>
    </w:p>
    <w:p w14:paraId="59CD7D6C" w14:textId="77777777" w:rsidR="00790A86" w:rsidRDefault="00790A86" w:rsidP="00790A86">
      <w:pPr>
        <w:bidi/>
        <w:spacing w:line="276" w:lineRule="auto"/>
        <w:ind w:left="14" w:firstLine="532"/>
        <w:rPr>
          <w:color w:val="000000"/>
          <w:sz w:val="32"/>
          <w:szCs w:val="32"/>
          <w:rtl/>
        </w:rPr>
      </w:pPr>
      <w:r>
        <w:rPr>
          <w:color w:val="000000"/>
          <w:sz w:val="32"/>
          <w:szCs w:val="32"/>
          <w:rtl/>
        </w:rPr>
        <w:tab/>
        <w:t xml:space="preserve">ولا شكّ أن الرأي المتقدّم هو صحيح في جوهره لأنه لا خلاف على اعتبار التكييف من مسائل القانون، إلاّ أن هذا الرأي لا يكفي لاعتبار أن التكييف هو المعيار الذي يمكن اعتماده </w:t>
      </w:r>
      <w:r>
        <w:rPr>
          <w:color w:val="000000"/>
          <w:sz w:val="32"/>
          <w:szCs w:val="32"/>
          <w:rtl/>
        </w:rPr>
        <w:lastRenderedPageBreak/>
        <w:t>للتمييز بين الواقع والقانون لأن هذا التمييز يطرح مسائل كثيرة تتجاوز مسألة التكييف.</w:t>
      </w:r>
    </w:p>
    <w:p w14:paraId="3B518AE0" w14:textId="77777777" w:rsidR="00790A86" w:rsidRDefault="00790A86" w:rsidP="00790A86">
      <w:pPr>
        <w:bidi/>
        <w:spacing w:line="276" w:lineRule="auto"/>
        <w:ind w:left="14" w:firstLine="532"/>
        <w:rPr>
          <w:color w:val="000000"/>
          <w:sz w:val="32"/>
          <w:szCs w:val="32"/>
          <w:rtl/>
        </w:rPr>
      </w:pPr>
      <w:r>
        <w:rPr>
          <w:color w:val="000000"/>
          <w:sz w:val="32"/>
          <w:szCs w:val="32"/>
          <w:rtl/>
        </w:rPr>
        <w:tab/>
      </w:r>
      <w:r>
        <w:rPr>
          <w:rFonts w:hint="cs"/>
          <w:b/>
          <w:bCs/>
          <w:color w:val="000000"/>
          <w:sz w:val="32"/>
          <w:szCs w:val="32"/>
          <w:rtl/>
        </w:rPr>
        <w:t>66</w:t>
      </w:r>
      <w:r>
        <w:rPr>
          <w:b/>
          <w:bCs/>
          <w:color w:val="000000"/>
          <w:sz w:val="32"/>
          <w:szCs w:val="32"/>
          <w:rtl/>
        </w:rPr>
        <w:t xml:space="preserve"> </w:t>
      </w:r>
      <w:r>
        <w:rPr>
          <w:b/>
          <w:bCs/>
          <w:color w:val="000000"/>
          <w:sz w:val="32"/>
          <w:szCs w:val="32"/>
        </w:rPr>
        <w:t>-</w:t>
      </w:r>
      <w:r>
        <w:rPr>
          <w:b/>
          <w:bCs/>
          <w:color w:val="000000"/>
          <w:sz w:val="32"/>
          <w:szCs w:val="32"/>
          <w:rtl/>
        </w:rPr>
        <w:t xml:space="preserve"> القانون أحد مقدّمات القياس كمعيار للتمييز بين الواقع والقانون:</w:t>
      </w:r>
      <w:r>
        <w:rPr>
          <w:color w:val="000000"/>
          <w:sz w:val="32"/>
          <w:szCs w:val="32"/>
          <w:rtl/>
        </w:rPr>
        <w:t xml:space="preserve"> ينطلق أصحاب هذا المعيار من نظرة منهجيّة معيّنة لتطبيق القانون بالقول أنّ استخراج نتيجة قانونيّة معيّنة بشأن قضيّة مخصوصة يتمّ عن طريق مقارنة العناصر الواقعيّة البحتة للقضية المخصوصة بالعناصر الأوّليّة التي استخرجت منها فرضيات القاعدة القانونيّة ومن ثمّ يعتبر أصحاب هذا الرأي أن المسألة تدخل ضمن مسائل القانون عندما يتمّ حلها عن طريق مقارنة العناصر الواقعيّة البحتة في القضيّة المخصوصة بالعناصر الأوّليّة التي استخرجت من فرضيات القاعدة القانونيّة، بعد تحليل هذه الفرضيات إلى عناصرها الأوّليّة</w:t>
      </w:r>
      <w:r>
        <w:rPr>
          <w:rStyle w:val="FootnoteReference"/>
          <w:color w:val="000000"/>
          <w:sz w:val="32"/>
          <w:szCs w:val="32"/>
          <w:rtl/>
        </w:rPr>
        <w:footnoteReference w:customMarkFollows="1" w:id="14"/>
        <w:t>(</w:t>
      </w:r>
      <w:r>
        <w:rPr>
          <w:rStyle w:val="FootnoteReference"/>
          <w:rFonts w:hint="cs"/>
          <w:color w:val="000000"/>
          <w:sz w:val="32"/>
          <w:szCs w:val="32"/>
          <w:rtl/>
        </w:rPr>
        <w:t>2</w:t>
      </w:r>
      <w:r>
        <w:rPr>
          <w:rStyle w:val="FootnoteReference"/>
          <w:color w:val="000000"/>
          <w:sz w:val="32"/>
          <w:szCs w:val="32"/>
          <w:rtl/>
        </w:rPr>
        <w:t>)</w:t>
      </w:r>
      <w:r>
        <w:rPr>
          <w:color w:val="000000"/>
          <w:sz w:val="32"/>
          <w:szCs w:val="32"/>
          <w:rtl/>
        </w:rPr>
        <w:t xml:space="preserve"> (راجع البند 28).</w:t>
      </w:r>
    </w:p>
    <w:p w14:paraId="424989C4" w14:textId="77777777" w:rsidR="00790A86" w:rsidRDefault="00790A86" w:rsidP="00790A86">
      <w:pPr>
        <w:bidi/>
        <w:spacing w:line="276" w:lineRule="auto"/>
        <w:ind w:left="14" w:firstLine="532"/>
        <w:rPr>
          <w:color w:val="000000"/>
          <w:sz w:val="32"/>
          <w:szCs w:val="32"/>
          <w:rtl/>
        </w:rPr>
      </w:pPr>
      <w:r>
        <w:rPr>
          <w:color w:val="000000"/>
          <w:sz w:val="32"/>
          <w:szCs w:val="32"/>
          <w:rtl/>
        </w:rPr>
        <w:tab/>
        <w:t>ونعتقد أن هذا المعيار يصحّ اعتماده لأنه أدقّ وأشمل من المعايير السابقة، فالمسألة تصبح قانونيّة عندما لا يمكن حلّها إلاّ عن طريق مقارنة العناصر الواقعيّة بقاعدة قانونيّة. أمّا إذا كان من الممكن حلّ المشكلة بمقارنة العناصر الواقعيّة بمفاهيم واقعيّة أخرى فعندها تبقى المسألة من مسائل الواقع، ونوضح ذلك بالمثال التالي:</w:t>
      </w:r>
    </w:p>
    <w:p w14:paraId="1A370E9B" w14:textId="77777777" w:rsidR="00790A86" w:rsidRDefault="00790A86" w:rsidP="00790A86">
      <w:pPr>
        <w:bidi/>
        <w:spacing w:line="276" w:lineRule="auto"/>
        <w:ind w:left="14" w:firstLine="532"/>
        <w:rPr>
          <w:color w:val="000000"/>
          <w:sz w:val="32"/>
          <w:szCs w:val="32"/>
          <w:rtl/>
        </w:rPr>
      </w:pPr>
      <w:r>
        <w:rPr>
          <w:color w:val="000000"/>
          <w:sz w:val="32"/>
          <w:szCs w:val="32"/>
          <w:rtl/>
        </w:rPr>
        <w:lastRenderedPageBreak/>
        <w:tab/>
        <w:t>باع سالم مالاً منقولاً إلى سامي بموجب سند عـادي مؤرخ فـي 1/1/1983 دون أن يسلّمه المال، ثمّ باع المال ذاته إلى فؤاد بموجب سند رسمي مؤرخ في 1/7/1985.</w:t>
      </w:r>
    </w:p>
    <w:p w14:paraId="4D380116" w14:textId="77777777" w:rsidR="00790A86" w:rsidRDefault="00790A86" w:rsidP="00790A86">
      <w:pPr>
        <w:bidi/>
        <w:spacing w:line="276" w:lineRule="auto"/>
        <w:ind w:left="14" w:firstLine="532"/>
        <w:rPr>
          <w:color w:val="000000"/>
          <w:sz w:val="32"/>
          <w:szCs w:val="32"/>
          <w:rtl/>
        </w:rPr>
      </w:pPr>
      <w:r>
        <w:rPr>
          <w:color w:val="000000"/>
          <w:sz w:val="32"/>
          <w:szCs w:val="32"/>
          <w:rtl/>
        </w:rPr>
        <w:tab/>
        <w:t>من خلال المثال المتقدّم نطرح المسألتين التاليتين:</w:t>
      </w:r>
    </w:p>
    <w:p w14:paraId="788E8C58" w14:textId="77777777" w:rsidR="00790A86" w:rsidRDefault="00790A86" w:rsidP="00790A86">
      <w:pPr>
        <w:bidi/>
        <w:spacing w:line="276" w:lineRule="auto"/>
        <w:ind w:left="14" w:firstLine="532"/>
        <w:rPr>
          <w:color w:val="000000"/>
          <w:sz w:val="32"/>
          <w:szCs w:val="32"/>
          <w:rtl/>
        </w:rPr>
      </w:pPr>
      <w:r>
        <w:rPr>
          <w:color w:val="000000"/>
          <w:sz w:val="32"/>
          <w:szCs w:val="32"/>
          <w:rtl/>
        </w:rPr>
        <w:tab/>
      </w:r>
      <w:r>
        <w:rPr>
          <w:b/>
          <w:bCs/>
          <w:color w:val="000000"/>
          <w:sz w:val="32"/>
          <w:szCs w:val="32"/>
          <w:rtl/>
        </w:rPr>
        <w:t>المسألة الأولى</w:t>
      </w:r>
      <w:r>
        <w:rPr>
          <w:color w:val="000000"/>
          <w:sz w:val="32"/>
          <w:szCs w:val="32"/>
          <w:rtl/>
        </w:rPr>
        <w:t>: أيّ من السندين هو الذي يحمل تاريخاً أسبق من الآخر؟</w:t>
      </w:r>
    </w:p>
    <w:p w14:paraId="0FAB06A1" w14:textId="77777777" w:rsidR="00790A86" w:rsidRDefault="00790A86" w:rsidP="00790A86">
      <w:pPr>
        <w:bidi/>
        <w:spacing w:line="276" w:lineRule="auto"/>
        <w:ind w:left="14" w:firstLine="532"/>
        <w:rPr>
          <w:color w:val="000000"/>
          <w:sz w:val="32"/>
          <w:szCs w:val="32"/>
          <w:rtl/>
        </w:rPr>
      </w:pPr>
      <w:r>
        <w:rPr>
          <w:color w:val="000000"/>
          <w:sz w:val="32"/>
          <w:szCs w:val="32"/>
          <w:rtl/>
        </w:rPr>
        <w:tab/>
      </w:r>
      <w:r>
        <w:rPr>
          <w:b/>
          <w:bCs/>
          <w:color w:val="000000"/>
          <w:sz w:val="32"/>
          <w:szCs w:val="32"/>
          <w:rtl/>
        </w:rPr>
        <w:t>المسألة الثانية</w:t>
      </w:r>
      <w:r>
        <w:rPr>
          <w:color w:val="000000"/>
          <w:sz w:val="32"/>
          <w:szCs w:val="32"/>
          <w:rtl/>
        </w:rPr>
        <w:t>: من يُفضّل في الشراء في حال طُرِح النزاع على القضاء؟</w:t>
      </w:r>
    </w:p>
    <w:p w14:paraId="2F2A0F4D" w14:textId="77777777" w:rsidR="00790A86" w:rsidRDefault="00790A86" w:rsidP="00790A86">
      <w:pPr>
        <w:bidi/>
        <w:spacing w:line="276" w:lineRule="auto"/>
        <w:ind w:left="14" w:firstLine="532"/>
        <w:rPr>
          <w:color w:val="000000"/>
          <w:sz w:val="32"/>
          <w:szCs w:val="32"/>
          <w:rtl/>
        </w:rPr>
      </w:pPr>
      <w:r>
        <w:rPr>
          <w:color w:val="000000"/>
          <w:sz w:val="32"/>
          <w:szCs w:val="32"/>
          <w:rtl/>
        </w:rPr>
        <w:tab/>
        <w:t xml:space="preserve">بالنسبة </w:t>
      </w:r>
      <w:r>
        <w:rPr>
          <w:b/>
          <w:bCs/>
          <w:color w:val="000000"/>
          <w:sz w:val="32"/>
          <w:szCs w:val="32"/>
          <w:rtl/>
        </w:rPr>
        <w:t>للمسألة الأولى</w:t>
      </w:r>
      <w:r>
        <w:rPr>
          <w:color w:val="000000"/>
          <w:sz w:val="32"/>
          <w:szCs w:val="32"/>
          <w:rtl/>
        </w:rPr>
        <w:t xml:space="preserve">، إذا قلنا </w:t>
      </w:r>
      <w:proofErr w:type="gramStart"/>
      <w:r>
        <w:rPr>
          <w:color w:val="000000"/>
          <w:sz w:val="32"/>
          <w:szCs w:val="32"/>
          <w:rtl/>
        </w:rPr>
        <w:t>أن</w:t>
      </w:r>
      <w:proofErr w:type="gramEnd"/>
      <w:r>
        <w:rPr>
          <w:color w:val="000000"/>
          <w:sz w:val="32"/>
          <w:szCs w:val="32"/>
          <w:rtl/>
        </w:rPr>
        <w:t xml:space="preserve"> تاريخ السند العادي المؤرخ في 1/1/1983 هو أسبق من تاريخ السند الثاني المنظّم عند الكاتب العدل بتاريخ 1/7/1985، فإن حلّ هذه المسألة تمّ عن طريق المقارنة بين عناصر واقعيّة بحتة، وآية ذلك أن المقارنة تمّت هنا بين التاريخ الموضوع على كلّ من السندين؛ وإذا أردنا أن نختصر العملية عن طريق قياس منطقي بسيط فتكون عناصر هذا القياس على الشكل التالي:</w:t>
      </w:r>
    </w:p>
    <w:p w14:paraId="7B99DB61" w14:textId="77777777" w:rsidR="00790A86" w:rsidRDefault="00790A86" w:rsidP="00790A86">
      <w:pPr>
        <w:bidi/>
        <w:spacing w:line="276" w:lineRule="auto"/>
        <w:ind w:left="14" w:firstLine="532"/>
        <w:rPr>
          <w:b/>
          <w:color w:val="000000"/>
          <w:sz w:val="32"/>
          <w:szCs w:val="32"/>
          <w:rtl/>
        </w:rPr>
      </w:pPr>
      <w:r>
        <w:rPr>
          <w:color w:val="000000"/>
          <w:sz w:val="32"/>
          <w:szCs w:val="32"/>
          <w:rtl/>
        </w:rPr>
        <w:tab/>
      </w:r>
      <w:r>
        <w:rPr>
          <w:b/>
          <w:bCs/>
          <w:color w:val="000000"/>
          <w:sz w:val="32"/>
          <w:szCs w:val="32"/>
          <w:rtl/>
        </w:rPr>
        <w:t>مقدّمة كبرى</w:t>
      </w:r>
      <w:r>
        <w:rPr>
          <w:b/>
          <w:color w:val="000000"/>
          <w:sz w:val="32"/>
          <w:szCs w:val="32"/>
          <w:rtl/>
        </w:rPr>
        <w:t>: إن تاريخ 1/1/1983 هو أسبق من تاريخ 1/7/1985 (وهذه مسألة واقعيّة).</w:t>
      </w:r>
    </w:p>
    <w:p w14:paraId="58821358" w14:textId="77777777" w:rsidR="00790A86" w:rsidRDefault="00790A86" w:rsidP="00790A86">
      <w:pPr>
        <w:bidi/>
        <w:spacing w:line="276" w:lineRule="auto"/>
        <w:ind w:left="14" w:firstLine="532"/>
        <w:rPr>
          <w:color w:val="000000"/>
          <w:sz w:val="32"/>
          <w:szCs w:val="32"/>
          <w:rtl/>
        </w:rPr>
      </w:pPr>
      <w:r>
        <w:rPr>
          <w:b/>
          <w:color w:val="000000"/>
          <w:sz w:val="32"/>
          <w:szCs w:val="32"/>
          <w:rtl/>
        </w:rPr>
        <w:tab/>
      </w:r>
      <w:r>
        <w:rPr>
          <w:b/>
          <w:bCs/>
          <w:color w:val="000000"/>
          <w:sz w:val="32"/>
          <w:szCs w:val="32"/>
          <w:rtl/>
        </w:rPr>
        <w:t>مقدّمة صغرى</w:t>
      </w:r>
      <w:r>
        <w:rPr>
          <w:color w:val="000000"/>
          <w:sz w:val="32"/>
          <w:szCs w:val="32"/>
          <w:rtl/>
        </w:rPr>
        <w:t>: السند الأوّل يحمل تاريخ 1/1/1983 والسند الثاني يحمل تاريخ 1/7/1985.</w:t>
      </w:r>
    </w:p>
    <w:p w14:paraId="112D0198" w14:textId="77777777" w:rsidR="00790A86" w:rsidRDefault="00790A86" w:rsidP="00790A86">
      <w:pPr>
        <w:bidi/>
        <w:spacing w:line="276" w:lineRule="auto"/>
        <w:ind w:left="14" w:firstLine="532"/>
        <w:rPr>
          <w:color w:val="000000"/>
          <w:sz w:val="32"/>
          <w:szCs w:val="32"/>
          <w:rtl/>
        </w:rPr>
      </w:pPr>
      <w:r>
        <w:rPr>
          <w:color w:val="000000"/>
          <w:sz w:val="32"/>
          <w:szCs w:val="32"/>
          <w:rtl/>
        </w:rPr>
        <w:lastRenderedPageBreak/>
        <w:tab/>
      </w:r>
      <w:r>
        <w:rPr>
          <w:b/>
          <w:bCs/>
          <w:color w:val="000000"/>
          <w:sz w:val="32"/>
          <w:szCs w:val="32"/>
          <w:rtl/>
        </w:rPr>
        <w:t>النتيجة</w:t>
      </w:r>
      <w:r>
        <w:rPr>
          <w:color w:val="000000"/>
          <w:sz w:val="32"/>
          <w:szCs w:val="32"/>
          <w:rtl/>
        </w:rPr>
        <w:t>: السند الأوّل هو أسبق تاريخاً من السند الثاني.</w:t>
      </w:r>
    </w:p>
    <w:p w14:paraId="06A2E9E8" w14:textId="77777777" w:rsidR="00790A86" w:rsidRDefault="00790A86" w:rsidP="00790A86">
      <w:pPr>
        <w:bidi/>
        <w:spacing w:line="276" w:lineRule="auto"/>
        <w:ind w:left="14" w:firstLine="532"/>
        <w:rPr>
          <w:color w:val="000000"/>
          <w:sz w:val="32"/>
          <w:szCs w:val="32"/>
          <w:rtl/>
        </w:rPr>
      </w:pPr>
      <w:r>
        <w:rPr>
          <w:color w:val="000000"/>
          <w:sz w:val="32"/>
          <w:szCs w:val="32"/>
          <w:rtl/>
        </w:rPr>
        <w:tab/>
        <w:t>نرى هنا أن مقدّمات القياس لحلّ المشكلة تنحصر بمقارنة عناصر واقعيّة بعناصر واقعيّة أخرى وتبقى المسالة بالتالي مسألة واقع.</w:t>
      </w:r>
    </w:p>
    <w:p w14:paraId="32F419E9" w14:textId="77777777" w:rsidR="00790A86" w:rsidRDefault="00790A86" w:rsidP="00790A86">
      <w:pPr>
        <w:bidi/>
        <w:spacing w:line="276" w:lineRule="auto"/>
        <w:ind w:left="14" w:firstLine="532"/>
        <w:rPr>
          <w:color w:val="000000"/>
          <w:sz w:val="32"/>
          <w:szCs w:val="32"/>
          <w:rtl/>
        </w:rPr>
      </w:pPr>
      <w:r>
        <w:rPr>
          <w:color w:val="000000"/>
          <w:sz w:val="32"/>
          <w:szCs w:val="32"/>
          <w:rtl/>
        </w:rPr>
        <w:tab/>
        <w:t xml:space="preserve">بالنسبة </w:t>
      </w:r>
      <w:r>
        <w:rPr>
          <w:b/>
          <w:bCs/>
          <w:color w:val="000000"/>
          <w:sz w:val="32"/>
          <w:szCs w:val="32"/>
          <w:rtl/>
        </w:rPr>
        <w:t>للمسألة الثانية</w:t>
      </w:r>
      <w:r>
        <w:rPr>
          <w:color w:val="000000"/>
          <w:sz w:val="32"/>
          <w:szCs w:val="32"/>
          <w:rtl/>
        </w:rPr>
        <w:t xml:space="preserve"> تُحلّ على الشكل التالي:</w:t>
      </w:r>
    </w:p>
    <w:p w14:paraId="5992D510" w14:textId="77777777" w:rsidR="00790A86" w:rsidRDefault="00790A86" w:rsidP="00790A86">
      <w:pPr>
        <w:bidi/>
        <w:spacing w:line="276" w:lineRule="auto"/>
        <w:ind w:left="14" w:firstLine="532"/>
        <w:rPr>
          <w:color w:val="000000"/>
          <w:sz w:val="32"/>
          <w:szCs w:val="32"/>
          <w:rtl/>
        </w:rPr>
      </w:pPr>
      <w:r>
        <w:rPr>
          <w:color w:val="000000"/>
          <w:sz w:val="32"/>
          <w:szCs w:val="32"/>
          <w:rtl/>
        </w:rPr>
        <w:tab/>
        <w:t xml:space="preserve">إن السند الذي يحمله سامي هو سند عادي، بينما السند الذي يحمله فؤاد هو سند رسمي، والقاعدة القانونيّة تقول </w:t>
      </w:r>
      <w:proofErr w:type="gramStart"/>
      <w:r>
        <w:rPr>
          <w:color w:val="000000"/>
          <w:sz w:val="32"/>
          <w:szCs w:val="32"/>
          <w:rtl/>
        </w:rPr>
        <w:t>أن</w:t>
      </w:r>
      <w:proofErr w:type="gramEnd"/>
      <w:r>
        <w:rPr>
          <w:color w:val="000000"/>
          <w:sz w:val="32"/>
          <w:szCs w:val="32"/>
          <w:rtl/>
        </w:rPr>
        <w:t xml:space="preserve"> تاريخ السند العادي لا يسري على الغير الذي يحمل سنداً صحيح التاريخ، وفي نفس الوقت </w:t>
      </w:r>
      <w:r>
        <w:rPr>
          <w:color w:val="000000"/>
          <w:sz w:val="32"/>
          <w:szCs w:val="32"/>
          <w:rtl/>
          <w:lang w:bidi="ar-LB"/>
        </w:rPr>
        <w:t>هناك قاعدة قانونية أخرى تقول</w:t>
      </w:r>
      <w:r>
        <w:rPr>
          <w:color w:val="000000"/>
          <w:sz w:val="32"/>
          <w:szCs w:val="32"/>
          <w:rtl/>
        </w:rPr>
        <w:t xml:space="preserve"> ان المحرر الرسمي يعتبر حجة على الكل بما دوّن فيه من امور قام بها محرره في حدود مهمته، وبمقارنة السندين مع القاعدتين المشار اليهما، نصل الى نتيجة واحدة هي ان فؤاد هو الأسبق في الشراء لان سنده رسمي ويسري على سامي الذي يحمل سنداً عادياً. وقد تم حلّ المسألة هنا عن طريق قياس منطقي كان القانون إحدى مقدّماته، ويمكن بالتالي اختصار العملية القياسية على الشكل التالي:</w:t>
      </w:r>
    </w:p>
    <w:p w14:paraId="7104A359" w14:textId="77777777" w:rsidR="00790A86" w:rsidRDefault="00790A86" w:rsidP="00790A86">
      <w:pPr>
        <w:bidi/>
        <w:spacing w:line="276" w:lineRule="auto"/>
        <w:ind w:left="14" w:firstLine="532"/>
        <w:rPr>
          <w:b/>
          <w:color w:val="000000"/>
          <w:sz w:val="32"/>
          <w:szCs w:val="32"/>
          <w:rtl/>
        </w:rPr>
      </w:pPr>
      <w:r>
        <w:rPr>
          <w:color w:val="000000"/>
          <w:sz w:val="32"/>
          <w:szCs w:val="32"/>
          <w:rtl/>
        </w:rPr>
        <w:tab/>
      </w:r>
      <w:r>
        <w:rPr>
          <w:b/>
          <w:bCs/>
          <w:color w:val="000000"/>
          <w:sz w:val="32"/>
          <w:szCs w:val="32"/>
          <w:rtl/>
        </w:rPr>
        <w:t>مقدّمة كبرى</w:t>
      </w:r>
      <w:r>
        <w:rPr>
          <w:b/>
          <w:color w:val="000000"/>
          <w:sz w:val="32"/>
          <w:szCs w:val="32"/>
          <w:rtl/>
        </w:rPr>
        <w:t xml:space="preserve">: إن تاريخ السند العادي لا يسري على الغير الذي يحمل سنداً صحيح التاريخ (وهذه المقدّمة تشكّل قاعدة قانونيّة)، في حين ان </w:t>
      </w:r>
      <w:r>
        <w:rPr>
          <w:color w:val="000000"/>
          <w:sz w:val="32"/>
          <w:szCs w:val="32"/>
          <w:rtl/>
        </w:rPr>
        <w:t>المحرر الرسمي يعتبر حجة على الكل بما دوّن فيه من امور قام بها محرره في حدود مهمته</w:t>
      </w:r>
      <w:r>
        <w:rPr>
          <w:b/>
          <w:color w:val="000000"/>
          <w:sz w:val="32"/>
          <w:szCs w:val="32"/>
          <w:rtl/>
        </w:rPr>
        <w:tab/>
      </w:r>
    </w:p>
    <w:p w14:paraId="59FB73AF" w14:textId="77777777" w:rsidR="00790A86" w:rsidRDefault="00790A86" w:rsidP="00790A86">
      <w:pPr>
        <w:bidi/>
        <w:spacing w:line="276" w:lineRule="auto"/>
        <w:ind w:left="14" w:firstLine="532"/>
        <w:rPr>
          <w:color w:val="000000"/>
          <w:sz w:val="32"/>
          <w:szCs w:val="32"/>
          <w:rtl/>
        </w:rPr>
      </w:pPr>
      <w:r>
        <w:rPr>
          <w:b/>
          <w:bCs/>
          <w:color w:val="000000"/>
          <w:sz w:val="32"/>
          <w:szCs w:val="32"/>
          <w:rtl/>
        </w:rPr>
        <w:lastRenderedPageBreak/>
        <w:t>مقدّمة صغرى</w:t>
      </w:r>
      <w:r>
        <w:rPr>
          <w:color w:val="000000"/>
          <w:sz w:val="32"/>
          <w:szCs w:val="32"/>
          <w:rtl/>
        </w:rPr>
        <w:t>: إن تاريخ سند سامي هو غير صحيح وهو لا يسري على الغير، بينما سند فؤاد الرسمي يسري على الكل</w:t>
      </w:r>
    </w:p>
    <w:p w14:paraId="1E91DF36" w14:textId="77777777" w:rsidR="00790A86" w:rsidRDefault="00790A86" w:rsidP="00790A86">
      <w:pPr>
        <w:bidi/>
        <w:spacing w:line="276" w:lineRule="auto"/>
        <w:ind w:left="14" w:firstLine="532"/>
        <w:rPr>
          <w:color w:val="000000"/>
          <w:sz w:val="32"/>
          <w:szCs w:val="32"/>
          <w:rtl/>
        </w:rPr>
      </w:pPr>
      <w:r>
        <w:rPr>
          <w:color w:val="000000"/>
          <w:sz w:val="32"/>
          <w:szCs w:val="32"/>
          <w:rtl/>
        </w:rPr>
        <w:tab/>
      </w:r>
      <w:r>
        <w:rPr>
          <w:b/>
          <w:bCs/>
          <w:color w:val="000000"/>
          <w:sz w:val="32"/>
          <w:szCs w:val="32"/>
          <w:rtl/>
        </w:rPr>
        <w:t>النتيجة</w:t>
      </w:r>
      <w:r>
        <w:rPr>
          <w:color w:val="000000"/>
          <w:sz w:val="32"/>
          <w:szCs w:val="32"/>
          <w:rtl/>
        </w:rPr>
        <w:t>: سند سامي لا يسري على فؤاد.</w:t>
      </w:r>
      <w:r>
        <w:rPr>
          <w:color w:val="000000"/>
          <w:sz w:val="32"/>
          <w:szCs w:val="32"/>
          <w:rtl/>
        </w:rPr>
        <w:tab/>
      </w:r>
    </w:p>
    <w:p w14:paraId="5D2CDDE7" w14:textId="77777777" w:rsidR="00790A86" w:rsidRDefault="00790A86" w:rsidP="00790A86">
      <w:pPr>
        <w:bidi/>
        <w:spacing w:line="276" w:lineRule="auto"/>
        <w:ind w:left="14" w:firstLine="532"/>
        <w:rPr>
          <w:color w:val="000000"/>
          <w:sz w:val="32"/>
          <w:szCs w:val="32"/>
          <w:rtl/>
        </w:rPr>
      </w:pPr>
      <w:r>
        <w:rPr>
          <w:color w:val="000000"/>
          <w:sz w:val="32"/>
          <w:szCs w:val="32"/>
          <w:rtl/>
        </w:rPr>
        <w:tab/>
        <w:t>نرى هنا أن إحدى مقدّمات القياس لحلّ المسألة انطلق من فرضيات قاعدة قانونيّة، وتبعاً لذلك تعتبر المسألة هنا من مسائل القانون.</w:t>
      </w:r>
    </w:p>
    <w:p w14:paraId="1D49C51B" w14:textId="77777777" w:rsidR="00790A86" w:rsidRDefault="00790A86" w:rsidP="00790A86">
      <w:pPr>
        <w:bidi/>
        <w:spacing w:line="276" w:lineRule="auto"/>
        <w:ind w:left="14" w:firstLine="532"/>
        <w:rPr>
          <w:color w:val="000000"/>
          <w:sz w:val="32"/>
          <w:szCs w:val="32"/>
          <w:rtl/>
        </w:rPr>
      </w:pPr>
      <w:r>
        <w:rPr>
          <w:color w:val="000000"/>
          <w:sz w:val="32"/>
          <w:szCs w:val="32"/>
          <w:rtl/>
        </w:rPr>
        <w:tab/>
        <w:t xml:space="preserve">ومن ثمّ نستطيع أن نلخّص المعيار المتقدّم بالقول </w:t>
      </w:r>
      <w:proofErr w:type="gramStart"/>
      <w:r>
        <w:rPr>
          <w:color w:val="000000"/>
          <w:sz w:val="32"/>
          <w:szCs w:val="32"/>
          <w:rtl/>
        </w:rPr>
        <w:t>أنه</w:t>
      </w:r>
      <w:proofErr w:type="gramEnd"/>
      <w:r>
        <w:rPr>
          <w:color w:val="000000"/>
          <w:sz w:val="32"/>
          <w:szCs w:val="32"/>
          <w:rtl/>
        </w:rPr>
        <w:t xml:space="preserve"> عندما ينصرف رجل القانون لحلّ صعوبة معيّنة، فلا بدّ له من أن يعمد إلى نوع من القياس ليصل إلى النتيجة التي يسعى إليها، فإذا كان القانون أحد أركان هذا القياس فيعتبر الحلّ الذي يعطيه لتلك الصعوبة من مسائل القانون. </w:t>
      </w:r>
    </w:p>
    <w:p w14:paraId="321B5CA6" w14:textId="77777777" w:rsidR="00790A86" w:rsidRDefault="00790A86" w:rsidP="00790A86">
      <w:pPr>
        <w:bidi/>
        <w:spacing w:line="276" w:lineRule="auto"/>
        <w:ind w:left="14" w:firstLine="532"/>
        <w:rPr>
          <w:color w:val="000000"/>
          <w:sz w:val="32"/>
          <w:szCs w:val="32"/>
          <w:rtl/>
        </w:rPr>
      </w:pPr>
      <w:r>
        <w:rPr>
          <w:color w:val="000000"/>
          <w:sz w:val="32"/>
          <w:szCs w:val="32"/>
          <w:rtl/>
        </w:rPr>
        <w:t>بمعنى أنه عندما لا يكون بالإمكان الوصول إلى النتيجة إلاّ من خلال النظر إلى المسألة الواقعيّة من زاوية علاقتها بقاعدة قانونيّة، فتكون المسألة عندئذٍ من مسائل القانون، وبالعكس عندما يتمّ حلّ المشكلة عن طريق المقارنة بين عناصر واقعيّة بحتة فتبقى المسألة عندئذٍ من مسائل الواقع</w:t>
      </w:r>
      <w:r>
        <w:rPr>
          <w:rStyle w:val="FootnoteReference"/>
          <w:color w:val="000000"/>
          <w:sz w:val="32"/>
          <w:szCs w:val="32"/>
          <w:rtl/>
        </w:rPr>
        <w:footnoteReference w:customMarkFollows="1" w:id="15"/>
        <w:t>(1)</w:t>
      </w:r>
      <w:r>
        <w:rPr>
          <w:color w:val="000000"/>
          <w:sz w:val="32"/>
          <w:szCs w:val="32"/>
          <w:rtl/>
        </w:rPr>
        <w:t>. وعلى ضوء هذا المعيار يمكن تحديد ماهية العناصر الواقعية والمشاكل التي يمكن ان تنجم عن التحقق من وجودها المادي في الملف</w:t>
      </w:r>
      <w:r>
        <w:rPr>
          <w:rFonts w:hint="cs"/>
          <w:color w:val="000000"/>
          <w:sz w:val="32"/>
          <w:szCs w:val="32"/>
          <w:rtl/>
        </w:rPr>
        <w:t xml:space="preserve"> ومدى شمولها في سبب النقض المتمثل بمخالفة القانون من خلال البحث </w:t>
      </w:r>
      <w:r>
        <w:rPr>
          <w:color w:val="000000"/>
          <w:sz w:val="32"/>
          <w:szCs w:val="32"/>
          <w:rtl/>
        </w:rPr>
        <w:t xml:space="preserve">في التحقّق من </w:t>
      </w:r>
      <w:r>
        <w:rPr>
          <w:color w:val="000000"/>
          <w:sz w:val="32"/>
          <w:szCs w:val="32"/>
          <w:rtl/>
        </w:rPr>
        <w:lastRenderedPageBreak/>
        <w:t>ا</w:t>
      </w:r>
      <w:r>
        <w:rPr>
          <w:rFonts w:hint="cs"/>
          <w:color w:val="000000"/>
          <w:sz w:val="32"/>
          <w:szCs w:val="32"/>
          <w:rtl/>
        </w:rPr>
        <w:t>ل</w:t>
      </w:r>
      <w:r>
        <w:rPr>
          <w:color w:val="000000"/>
          <w:sz w:val="32"/>
          <w:szCs w:val="32"/>
          <w:rtl/>
        </w:rPr>
        <w:t xml:space="preserve">وجود المادّي للواقعة في الملف (المبحث الأول) ثم في </w:t>
      </w:r>
      <w:r>
        <w:rPr>
          <w:color w:val="000000"/>
          <w:sz w:val="32"/>
          <w:szCs w:val="32"/>
          <w:rtl/>
          <w:lang w:bidi="ar-LB"/>
        </w:rPr>
        <w:t xml:space="preserve">إثبات وجود </w:t>
      </w:r>
      <w:proofErr w:type="gramStart"/>
      <w:r>
        <w:rPr>
          <w:color w:val="000000"/>
          <w:sz w:val="32"/>
          <w:szCs w:val="32"/>
          <w:rtl/>
          <w:lang w:bidi="ar-LB"/>
        </w:rPr>
        <w:t>اصل</w:t>
      </w:r>
      <w:proofErr w:type="gramEnd"/>
      <w:r>
        <w:rPr>
          <w:color w:val="000000"/>
          <w:sz w:val="32"/>
          <w:szCs w:val="32"/>
          <w:rtl/>
          <w:lang w:bidi="ar-LB"/>
        </w:rPr>
        <w:t xml:space="preserve"> الواقعة في الملف </w:t>
      </w:r>
      <w:r>
        <w:rPr>
          <w:color w:val="000000"/>
          <w:sz w:val="32"/>
          <w:szCs w:val="32"/>
          <w:rtl/>
        </w:rPr>
        <w:t>(المبحث الثاني).</w:t>
      </w:r>
    </w:p>
    <w:p w14:paraId="5EBE1CDA" w14:textId="77777777" w:rsidR="00790A86" w:rsidRDefault="00790A86" w:rsidP="00790A86">
      <w:pPr>
        <w:bidi/>
        <w:spacing w:line="276" w:lineRule="auto"/>
        <w:ind w:left="14" w:firstLine="532"/>
        <w:jc w:val="center"/>
        <w:rPr>
          <w:b/>
          <w:bCs/>
          <w:color w:val="000000"/>
          <w:sz w:val="32"/>
          <w:szCs w:val="32"/>
          <w:rtl/>
        </w:rPr>
      </w:pPr>
      <w:bookmarkStart w:id="5" w:name="_Hlk172095468"/>
      <w:bookmarkStart w:id="6" w:name="_Hlk171572254"/>
      <w:r>
        <w:rPr>
          <w:b/>
          <w:bCs/>
          <w:color w:val="000000"/>
          <w:sz w:val="32"/>
          <w:szCs w:val="32"/>
          <w:rtl/>
        </w:rPr>
        <w:t>المبحث الاول</w:t>
      </w:r>
    </w:p>
    <w:p w14:paraId="3E65BB26" w14:textId="77777777" w:rsidR="00790A86" w:rsidRDefault="00790A86" w:rsidP="00790A86">
      <w:pPr>
        <w:bidi/>
        <w:spacing w:line="276" w:lineRule="auto"/>
        <w:ind w:left="14" w:firstLine="532"/>
        <w:jc w:val="center"/>
        <w:rPr>
          <w:b/>
          <w:bCs/>
          <w:color w:val="000000"/>
          <w:sz w:val="32"/>
          <w:szCs w:val="32"/>
          <w:rtl/>
        </w:rPr>
      </w:pPr>
      <w:bookmarkStart w:id="7" w:name="_Hlk171580521"/>
      <w:bookmarkStart w:id="8" w:name="_Hlk171571829"/>
      <w:r>
        <w:rPr>
          <w:rFonts w:hint="cs"/>
          <w:b/>
          <w:bCs/>
          <w:color w:val="000000"/>
          <w:sz w:val="32"/>
          <w:szCs w:val="32"/>
          <w:rtl/>
          <w:lang w:bidi="ar-LB"/>
        </w:rPr>
        <w:t xml:space="preserve">مخالفة القانون في </w:t>
      </w:r>
      <w:bookmarkEnd w:id="7"/>
      <w:r>
        <w:rPr>
          <w:b/>
          <w:bCs/>
          <w:color w:val="000000"/>
          <w:sz w:val="32"/>
          <w:szCs w:val="32"/>
          <w:rtl/>
        </w:rPr>
        <w:t>التحقّق من الوجود المادّي للو</w:t>
      </w:r>
      <w:r>
        <w:rPr>
          <w:rFonts w:hint="cs"/>
          <w:b/>
          <w:bCs/>
          <w:color w:val="000000"/>
          <w:sz w:val="32"/>
          <w:szCs w:val="32"/>
          <w:rtl/>
        </w:rPr>
        <w:t>قائع</w:t>
      </w:r>
    </w:p>
    <w:p w14:paraId="5FC9867B" w14:textId="77777777" w:rsidR="00790A86" w:rsidRDefault="00790A86" w:rsidP="00790A86">
      <w:pPr>
        <w:bidi/>
        <w:spacing w:after="120" w:line="240" w:lineRule="auto"/>
        <w:rPr>
          <w:sz w:val="32"/>
          <w:szCs w:val="32"/>
          <w:rtl/>
        </w:rPr>
      </w:pPr>
      <w:r>
        <w:rPr>
          <w:rFonts w:hint="cs"/>
          <w:b/>
          <w:bCs/>
          <w:sz w:val="32"/>
          <w:szCs w:val="32"/>
          <w:rtl/>
        </w:rPr>
        <w:t>67</w:t>
      </w:r>
      <w:r>
        <w:rPr>
          <w:b/>
          <w:bCs/>
          <w:sz w:val="32"/>
          <w:szCs w:val="32"/>
          <w:rtl/>
        </w:rPr>
        <w:t xml:space="preserve"> ـ الوجود المادّي للو</w:t>
      </w:r>
      <w:r>
        <w:rPr>
          <w:rFonts w:hint="cs"/>
          <w:b/>
          <w:bCs/>
          <w:sz w:val="32"/>
          <w:szCs w:val="32"/>
          <w:rtl/>
        </w:rPr>
        <w:t>قائع</w:t>
      </w:r>
      <w:r>
        <w:rPr>
          <w:b/>
          <w:bCs/>
          <w:sz w:val="32"/>
          <w:szCs w:val="32"/>
          <w:rtl/>
        </w:rPr>
        <w:t xml:space="preserve"> ضمن أوراق الملف ـ التفريق بين الوجود المادّي للواقعة وبين مضمون الواقعة</w:t>
      </w:r>
      <w:bookmarkEnd w:id="5"/>
      <w:r>
        <w:rPr>
          <w:b/>
          <w:bCs/>
          <w:sz w:val="32"/>
          <w:szCs w:val="32"/>
          <w:rtl/>
        </w:rPr>
        <w:t xml:space="preserve">: </w:t>
      </w:r>
      <w:r>
        <w:rPr>
          <w:sz w:val="32"/>
          <w:szCs w:val="32"/>
          <w:rtl/>
        </w:rPr>
        <w:t xml:space="preserve">إن الوجود المادّي للعناصر الواقعيّة يعني أن تلك العناصر موجودة ضمن أوراق </w:t>
      </w:r>
      <w:proofErr w:type="gramStart"/>
      <w:r>
        <w:rPr>
          <w:sz w:val="32"/>
          <w:szCs w:val="32"/>
          <w:rtl/>
        </w:rPr>
        <w:t>الملف  الذي</w:t>
      </w:r>
      <w:proofErr w:type="gramEnd"/>
      <w:r>
        <w:rPr>
          <w:sz w:val="32"/>
          <w:szCs w:val="32"/>
          <w:rtl/>
        </w:rPr>
        <w:t xml:space="preserve"> عُرِض على محكمة الأساس أو في المخطوطات الموجودة ضمنه.</w:t>
      </w:r>
    </w:p>
    <w:p w14:paraId="5139092E" w14:textId="77777777" w:rsidR="00790A86" w:rsidRDefault="00790A86" w:rsidP="00790A86">
      <w:pPr>
        <w:bidi/>
        <w:spacing w:after="120" w:line="240" w:lineRule="auto"/>
        <w:rPr>
          <w:color w:val="000000"/>
          <w:sz w:val="32"/>
          <w:szCs w:val="32"/>
          <w:rtl/>
        </w:rPr>
      </w:pPr>
      <w:r>
        <w:rPr>
          <w:sz w:val="32"/>
          <w:szCs w:val="32"/>
          <w:rtl/>
        </w:rPr>
        <w:tab/>
      </w:r>
      <w:r>
        <w:rPr>
          <w:color w:val="000000"/>
          <w:sz w:val="32"/>
          <w:szCs w:val="32"/>
          <w:rtl/>
        </w:rPr>
        <w:t>تشمل أوراق الملف أمام المحكمة عادة الصحيفة التي قُدّمت الدعوى بموجبها ومذكرات الخصوم والمستندات المبرزة منهم ومحضر المحاكمة، كما يمكن أن تشمل محاضر الاستجواب ومحاضر سماع الشهود ومحاضر المعاينات والكشوفات الحسّيِة وتقارير الخبراء وأوراق الاعلان ...</w:t>
      </w:r>
    </w:p>
    <w:p w14:paraId="14220427" w14:textId="77777777" w:rsidR="00790A86" w:rsidRDefault="00790A86" w:rsidP="00790A86">
      <w:pPr>
        <w:bidi/>
        <w:spacing w:after="120" w:line="240" w:lineRule="auto"/>
        <w:ind w:firstLine="708"/>
        <w:rPr>
          <w:sz w:val="32"/>
          <w:szCs w:val="32"/>
          <w:rtl/>
        </w:rPr>
      </w:pPr>
      <w:r>
        <w:rPr>
          <w:sz w:val="32"/>
          <w:szCs w:val="32"/>
          <w:rtl/>
        </w:rPr>
        <w:t xml:space="preserve">ومن ثمّ فإن الوجود المادّي للعناصر الواقعيّة يعني أن تلك العناصر موجودة ضمن محتويات الملف الذي </w:t>
      </w:r>
      <w:proofErr w:type="spellStart"/>
      <w:r>
        <w:rPr>
          <w:sz w:val="32"/>
          <w:szCs w:val="32"/>
          <w:rtl/>
        </w:rPr>
        <w:t>إنتهى</w:t>
      </w:r>
      <w:proofErr w:type="spellEnd"/>
      <w:r>
        <w:rPr>
          <w:sz w:val="32"/>
          <w:szCs w:val="32"/>
          <w:rtl/>
        </w:rPr>
        <w:t xml:space="preserve"> بصدور القرار المطعون كما لو كانت الواقعة تتعلّق بعقد موقع بين الخصوم في الدعوى، فالعقد بمجمله والبنود الواردة فيه تعتبر موجودة مادياً ضمن الملف طالما انه مبرز في الملف، كذلك أقوال الشهود متى كان تمّ سماعهم بموجب محاضر موجودة في الملف...</w:t>
      </w:r>
    </w:p>
    <w:p w14:paraId="780608DB" w14:textId="77777777" w:rsidR="00790A86" w:rsidRDefault="00790A86" w:rsidP="00790A86">
      <w:pPr>
        <w:bidi/>
        <w:spacing w:after="120" w:line="240" w:lineRule="auto"/>
        <w:rPr>
          <w:sz w:val="32"/>
          <w:szCs w:val="32"/>
          <w:rtl/>
        </w:rPr>
      </w:pPr>
      <w:r>
        <w:rPr>
          <w:sz w:val="32"/>
          <w:szCs w:val="32"/>
          <w:rtl/>
        </w:rPr>
        <w:lastRenderedPageBreak/>
        <w:tab/>
        <w:t>ولكن الوجود المادّي للمستند، الذي يؤكّد الواقعة، ضمن محتويات الملف لا يكفي لحلّ كلّ المشاكل المتعلّقة بالتحقّق من وجود العناصر الواقعيّة التي أسندت المحكمة حكمها إليها، بل إن الواقعة الواردة في المستند قلّما تكون واضحة وصريحة بل تحتاج في أحيانٍ كثيرة إلى تفسير أو حتى لممارسة نوع من السلطة التقديرية لجلاء مضمون الواقعة.</w:t>
      </w:r>
    </w:p>
    <w:p w14:paraId="1A8EBEB5" w14:textId="77777777" w:rsidR="00790A86" w:rsidRDefault="00790A86" w:rsidP="00790A86">
      <w:pPr>
        <w:bidi/>
        <w:spacing w:after="120" w:line="240" w:lineRule="auto"/>
        <w:rPr>
          <w:sz w:val="32"/>
          <w:szCs w:val="32"/>
          <w:rtl/>
        </w:rPr>
      </w:pPr>
      <w:r>
        <w:rPr>
          <w:sz w:val="32"/>
          <w:szCs w:val="32"/>
          <w:rtl/>
        </w:rPr>
        <w:tab/>
        <w:t>من هنا لا بدّ من التفريق بين ضرورة توفّر المستندات المثبتة لوجود الواقعة في الملف وبين تحديد مضمون الواقعة، وهذا يعني أن هناك مشكلتين بموضوع التحقّق من وجود العناصر الواقعيّة في الملف:</w:t>
      </w:r>
    </w:p>
    <w:p w14:paraId="7136F70C" w14:textId="77777777" w:rsidR="00790A86" w:rsidRDefault="00790A86" w:rsidP="00790A86">
      <w:pPr>
        <w:bidi/>
        <w:spacing w:after="120" w:line="240" w:lineRule="auto"/>
        <w:rPr>
          <w:sz w:val="32"/>
          <w:szCs w:val="32"/>
          <w:rtl/>
        </w:rPr>
      </w:pPr>
      <w:r>
        <w:rPr>
          <w:sz w:val="32"/>
          <w:szCs w:val="32"/>
          <w:rtl/>
        </w:rPr>
        <w:tab/>
      </w:r>
      <w:r>
        <w:rPr>
          <w:b/>
          <w:bCs/>
          <w:sz w:val="32"/>
          <w:szCs w:val="32"/>
          <w:rtl/>
        </w:rPr>
        <w:t xml:space="preserve">المشكلة الأولى: </w:t>
      </w:r>
      <w:r>
        <w:rPr>
          <w:rFonts w:hint="cs"/>
          <w:sz w:val="32"/>
          <w:szCs w:val="32"/>
          <w:rtl/>
        </w:rPr>
        <w:t xml:space="preserve">معنى الواقع بالمقارنة مع معنى مخالفة القانون </w:t>
      </w:r>
      <w:r>
        <w:rPr>
          <w:sz w:val="32"/>
          <w:szCs w:val="32"/>
          <w:rtl/>
        </w:rPr>
        <w:t>(الفقرة الأولى)</w:t>
      </w:r>
    </w:p>
    <w:p w14:paraId="64B08AA2" w14:textId="77777777" w:rsidR="00790A86" w:rsidRDefault="00790A86" w:rsidP="00790A86">
      <w:pPr>
        <w:bidi/>
        <w:spacing w:after="120" w:line="240" w:lineRule="auto"/>
        <w:rPr>
          <w:sz w:val="32"/>
          <w:szCs w:val="32"/>
          <w:rtl/>
        </w:rPr>
      </w:pPr>
      <w:r>
        <w:rPr>
          <w:sz w:val="32"/>
          <w:szCs w:val="32"/>
          <w:rtl/>
        </w:rPr>
        <w:tab/>
      </w:r>
      <w:r>
        <w:rPr>
          <w:b/>
          <w:bCs/>
          <w:sz w:val="32"/>
          <w:szCs w:val="32"/>
          <w:rtl/>
        </w:rPr>
        <w:t xml:space="preserve">المشكلة الثانية: </w:t>
      </w:r>
      <w:bookmarkStart w:id="9" w:name="_Hlk171576474"/>
      <w:r>
        <w:rPr>
          <w:sz w:val="32"/>
          <w:szCs w:val="32"/>
          <w:rtl/>
        </w:rPr>
        <w:t xml:space="preserve">التحقّق من مضمون تلك الواقعة </w:t>
      </w:r>
      <w:bookmarkEnd w:id="9"/>
      <w:r>
        <w:rPr>
          <w:sz w:val="32"/>
          <w:szCs w:val="32"/>
          <w:rtl/>
        </w:rPr>
        <w:t>(الفقرة الثانية).</w:t>
      </w:r>
    </w:p>
    <w:p w14:paraId="63C34BAE" w14:textId="77777777" w:rsidR="00790A86" w:rsidRDefault="00790A86" w:rsidP="00790A86">
      <w:pPr>
        <w:bidi/>
        <w:spacing w:line="276" w:lineRule="auto"/>
        <w:ind w:left="14" w:firstLine="532"/>
        <w:jc w:val="center"/>
        <w:rPr>
          <w:b/>
          <w:bCs/>
          <w:color w:val="000000"/>
          <w:sz w:val="32"/>
          <w:szCs w:val="32"/>
          <w:rtl/>
        </w:rPr>
      </w:pPr>
      <w:bookmarkStart w:id="10" w:name="_Hlk172095623"/>
      <w:r>
        <w:rPr>
          <w:b/>
          <w:bCs/>
          <w:color w:val="000000"/>
          <w:sz w:val="32"/>
          <w:szCs w:val="32"/>
          <w:rtl/>
        </w:rPr>
        <w:t>الفقرة الأولى</w:t>
      </w:r>
    </w:p>
    <w:p w14:paraId="563B4274" w14:textId="77777777" w:rsidR="00790A86" w:rsidRDefault="00790A86" w:rsidP="00790A86">
      <w:pPr>
        <w:bidi/>
        <w:spacing w:line="276" w:lineRule="auto"/>
        <w:ind w:left="14" w:firstLine="532"/>
        <w:jc w:val="center"/>
        <w:rPr>
          <w:b/>
          <w:bCs/>
          <w:color w:val="000000"/>
          <w:sz w:val="32"/>
          <w:szCs w:val="32"/>
          <w:rtl/>
        </w:rPr>
      </w:pPr>
      <w:r w:rsidRPr="00D30C9E">
        <w:rPr>
          <w:rFonts w:hint="cs"/>
          <w:b/>
          <w:bCs/>
          <w:color w:val="000000"/>
          <w:sz w:val="32"/>
          <w:szCs w:val="32"/>
          <w:rtl/>
          <w:lang w:bidi="ar-LB"/>
        </w:rPr>
        <w:t xml:space="preserve">مخالفة القانون في </w:t>
      </w:r>
      <w:r>
        <w:rPr>
          <w:rFonts w:hint="cs"/>
          <w:b/>
          <w:bCs/>
          <w:sz w:val="32"/>
          <w:szCs w:val="32"/>
          <w:rtl/>
        </w:rPr>
        <w:t>تحديد مفهوم الواقع</w:t>
      </w:r>
      <w:r w:rsidRPr="0034586E">
        <w:rPr>
          <w:b/>
          <w:bCs/>
          <w:sz w:val="32"/>
          <w:szCs w:val="32"/>
          <w:rtl/>
        </w:rPr>
        <w:t xml:space="preserve"> </w:t>
      </w:r>
    </w:p>
    <w:bookmarkEnd w:id="6"/>
    <w:bookmarkEnd w:id="8"/>
    <w:p w14:paraId="6B6F69D3" w14:textId="3A7139BA" w:rsidR="005C1553" w:rsidRPr="005B68B7" w:rsidRDefault="00790A86" w:rsidP="00790A86">
      <w:pPr>
        <w:bidi/>
        <w:jc w:val="both"/>
        <w:rPr>
          <w:rFonts w:asciiTheme="majorBidi" w:eastAsia="Times New Roman" w:hAnsiTheme="majorBidi" w:cstheme="majorBidi"/>
          <w:b/>
          <w:bCs/>
          <w:color w:val="000000"/>
          <w:sz w:val="32"/>
          <w:szCs w:val="32"/>
          <w:rtl/>
          <w:lang w:bidi="ar-LB"/>
        </w:rPr>
      </w:pPr>
      <w:r>
        <w:rPr>
          <w:b/>
          <w:bCs/>
          <w:color w:val="000000"/>
          <w:sz w:val="32"/>
          <w:szCs w:val="32"/>
          <w:rtl/>
        </w:rPr>
        <w:tab/>
      </w:r>
      <w:bookmarkStart w:id="11" w:name="_Hlk172127433"/>
      <w:r>
        <w:rPr>
          <w:rFonts w:hint="cs"/>
          <w:b/>
          <w:bCs/>
          <w:color w:val="000000"/>
          <w:sz w:val="32"/>
          <w:szCs w:val="32"/>
          <w:rtl/>
        </w:rPr>
        <w:t>68</w:t>
      </w:r>
      <w:r>
        <w:rPr>
          <w:b/>
          <w:bCs/>
          <w:color w:val="000000"/>
          <w:sz w:val="32"/>
          <w:szCs w:val="32"/>
          <w:rtl/>
        </w:rPr>
        <w:t xml:space="preserve"> </w:t>
      </w:r>
      <w:r>
        <w:rPr>
          <w:b/>
          <w:bCs/>
          <w:color w:val="000000"/>
          <w:sz w:val="32"/>
          <w:szCs w:val="32"/>
        </w:rPr>
        <w:t>-</w:t>
      </w:r>
      <w:r>
        <w:rPr>
          <w:b/>
          <w:bCs/>
          <w:color w:val="000000"/>
          <w:sz w:val="32"/>
          <w:szCs w:val="32"/>
          <w:rtl/>
        </w:rPr>
        <w:t xml:space="preserve"> ماهية </w:t>
      </w:r>
      <w:r>
        <w:rPr>
          <w:rFonts w:hint="cs"/>
          <w:b/>
          <w:bCs/>
          <w:color w:val="000000"/>
          <w:sz w:val="32"/>
          <w:szCs w:val="32"/>
          <w:rtl/>
        </w:rPr>
        <w:t>الوقائع</w:t>
      </w:r>
      <w:bookmarkEnd w:id="10"/>
      <w:bookmarkEnd w:id="11"/>
      <w:r>
        <w:rPr>
          <w:b/>
          <w:bCs/>
          <w:color w:val="000000"/>
          <w:sz w:val="32"/>
          <w:szCs w:val="32"/>
          <w:rtl/>
        </w:rPr>
        <w:t>:</w:t>
      </w:r>
    </w:p>
    <w:p w14:paraId="484EF1A7" w14:textId="77777777" w:rsidR="005C1553" w:rsidRDefault="005C1553" w:rsidP="0002599A">
      <w:pPr>
        <w:bidi/>
        <w:spacing w:line="276" w:lineRule="auto"/>
        <w:jc w:val="both"/>
        <w:rPr>
          <w:rFonts w:asciiTheme="majorBidi" w:hAnsiTheme="majorBidi" w:cstheme="majorBidi"/>
          <w:b/>
          <w:bCs/>
          <w:sz w:val="32"/>
          <w:szCs w:val="32"/>
          <w:rtl/>
        </w:rPr>
      </w:pPr>
    </w:p>
    <w:p w14:paraId="29D6AA17" w14:textId="3F6CB455" w:rsidR="00E45D47" w:rsidRPr="005C1553" w:rsidRDefault="00E45D47" w:rsidP="005C1553">
      <w:pPr>
        <w:bidi/>
        <w:spacing w:line="276" w:lineRule="auto"/>
        <w:jc w:val="center"/>
        <w:rPr>
          <w:rFonts w:asciiTheme="majorBidi" w:hAnsiTheme="majorBidi" w:cstheme="majorBidi"/>
          <w:b/>
          <w:bCs/>
          <w:sz w:val="32"/>
          <w:szCs w:val="32"/>
        </w:rPr>
      </w:pPr>
      <w:r w:rsidRPr="005C1553">
        <w:rPr>
          <w:rFonts w:asciiTheme="majorBidi" w:hAnsiTheme="majorBidi" w:cstheme="majorBidi"/>
          <w:b/>
          <w:bCs/>
          <w:sz w:val="32"/>
          <w:szCs w:val="32"/>
          <w:rtl/>
        </w:rPr>
        <w:t>الباب الثاني</w:t>
      </w:r>
    </w:p>
    <w:p w14:paraId="2B47FC37" w14:textId="77777777" w:rsidR="00E45D47" w:rsidRPr="005C1553" w:rsidRDefault="00E45D47" w:rsidP="005C1553">
      <w:pPr>
        <w:pStyle w:val="Heading3"/>
        <w:bidi/>
        <w:spacing w:line="276" w:lineRule="auto"/>
        <w:jc w:val="center"/>
        <w:rPr>
          <w:rFonts w:asciiTheme="majorBidi" w:hAnsiTheme="majorBidi"/>
          <w:b/>
          <w:bCs/>
          <w:sz w:val="32"/>
          <w:szCs w:val="32"/>
          <w:rtl/>
        </w:rPr>
      </w:pPr>
      <w:r w:rsidRPr="005C1553">
        <w:rPr>
          <w:rFonts w:asciiTheme="majorBidi" w:hAnsiTheme="majorBidi"/>
          <w:b/>
          <w:bCs/>
          <w:sz w:val="32"/>
          <w:szCs w:val="32"/>
          <w:rtl/>
        </w:rPr>
        <w:lastRenderedPageBreak/>
        <w:t>أسباب النقض التي تقع في الفقرة الحكميّة</w:t>
      </w:r>
    </w:p>
    <w:p w14:paraId="03A384E1" w14:textId="77777777" w:rsidR="00E45D47" w:rsidRPr="005B68B7" w:rsidRDefault="00E45D47" w:rsidP="0002599A">
      <w:pPr>
        <w:bidi/>
        <w:spacing w:after="120" w:line="276" w:lineRule="auto"/>
        <w:jc w:val="both"/>
        <w:rPr>
          <w:rFonts w:asciiTheme="majorBidi" w:hAnsiTheme="majorBidi" w:cstheme="majorBidi"/>
          <w:sz w:val="32"/>
          <w:szCs w:val="32"/>
        </w:rPr>
      </w:pPr>
      <w:r w:rsidRPr="005B68B7">
        <w:rPr>
          <w:rFonts w:asciiTheme="majorBidi" w:hAnsiTheme="majorBidi" w:cstheme="majorBidi"/>
          <w:b/>
          <w:bCs/>
          <w:sz w:val="32"/>
          <w:szCs w:val="32"/>
          <w:rtl/>
        </w:rPr>
        <w:tab/>
        <w:t>145 ـ تقسيم:</w:t>
      </w:r>
      <w:r w:rsidRPr="005B68B7">
        <w:rPr>
          <w:rFonts w:asciiTheme="majorBidi" w:hAnsiTheme="majorBidi" w:cstheme="majorBidi"/>
          <w:sz w:val="32"/>
          <w:szCs w:val="32"/>
          <w:rtl/>
        </w:rPr>
        <w:t xml:space="preserve"> إن الفقرة الحكميّة - منطوق الحكم - هي أهم أجزاء الحكم لأنها هي التي تتضمّن الحلّ الذي يُعْطى للنزاع، في حين أن التسبيب يهدف فقط لتبرير الحلّ الذي </w:t>
      </w:r>
      <w:proofErr w:type="spellStart"/>
      <w:r w:rsidRPr="005B68B7">
        <w:rPr>
          <w:rFonts w:asciiTheme="majorBidi" w:hAnsiTheme="majorBidi" w:cstheme="majorBidi"/>
          <w:sz w:val="32"/>
          <w:szCs w:val="32"/>
          <w:rtl/>
        </w:rPr>
        <w:t>إنتهت</w:t>
      </w:r>
      <w:proofErr w:type="spellEnd"/>
      <w:r w:rsidRPr="005B68B7">
        <w:rPr>
          <w:rFonts w:asciiTheme="majorBidi" w:hAnsiTheme="majorBidi" w:cstheme="majorBidi"/>
          <w:sz w:val="32"/>
          <w:szCs w:val="32"/>
          <w:rtl/>
        </w:rPr>
        <w:t xml:space="preserve"> إليه المحكمة في الفقرة الحكميّة.</w:t>
      </w:r>
    </w:p>
    <w:p w14:paraId="332D5660" w14:textId="77777777" w:rsidR="00E45D47" w:rsidRPr="005B68B7" w:rsidRDefault="00E45D47" w:rsidP="0002599A">
      <w:pPr>
        <w:bidi/>
        <w:spacing w:after="120" w:line="276" w:lineRule="auto"/>
        <w:jc w:val="both"/>
        <w:rPr>
          <w:rFonts w:asciiTheme="majorBidi" w:hAnsiTheme="majorBidi" w:cstheme="majorBidi"/>
          <w:sz w:val="32"/>
          <w:szCs w:val="32"/>
          <w:rtl/>
        </w:rPr>
      </w:pPr>
      <w:r w:rsidRPr="005B68B7">
        <w:rPr>
          <w:rFonts w:asciiTheme="majorBidi" w:hAnsiTheme="majorBidi" w:cstheme="majorBidi"/>
          <w:sz w:val="32"/>
          <w:szCs w:val="32"/>
          <w:rtl/>
        </w:rPr>
        <w:tab/>
        <w:t>وهذا يعني أن الفقرة الحكميّة تتضمّن الحلّ الذي أعطته المحكمة لطلبات الخصوم، فإمّا أن تحكم بها أو تردّها كلّياً أو جزئيّاً. ويجب أن تتقيّد المحكمة بطلبات الخصوم وأن تفصل في الفقرة الحكميّة بكل ما هو مطلوب، ولكن بما هو مطلوب فقط.</w:t>
      </w:r>
    </w:p>
    <w:p w14:paraId="6D5761E9" w14:textId="77777777" w:rsidR="00E45D47" w:rsidRPr="005B68B7" w:rsidRDefault="00E45D47" w:rsidP="0002599A">
      <w:pPr>
        <w:bidi/>
        <w:spacing w:after="120" w:line="276" w:lineRule="auto"/>
        <w:jc w:val="both"/>
        <w:rPr>
          <w:rFonts w:asciiTheme="majorBidi" w:hAnsiTheme="majorBidi" w:cstheme="majorBidi"/>
          <w:sz w:val="32"/>
          <w:szCs w:val="32"/>
          <w:rtl/>
        </w:rPr>
      </w:pPr>
      <w:r w:rsidRPr="005B68B7">
        <w:rPr>
          <w:rFonts w:asciiTheme="majorBidi" w:hAnsiTheme="majorBidi" w:cstheme="majorBidi"/>
          <w:sz w:val="32"/>
          <w:szCs w:val="32"/>
          <w:rtl/>
        </w:rPr>
        <w:tab/>
        <w:t xml:space="preserve">وتكمن أهميّة الفقرة الحكميّة في أن حجّية وقوّة القضيّة </w:t>
      </w:r>
      <w:proofErr w:type="spellStart"/>
      <w:r w:rsidRPr="005B68B7">
        <w:rPr>
          <w:rFonts w:asciiTheme="majorBidi" w:hAnsiTheme="majorBidi" w:cstheme="majorBidi"/>
          <w:sz w:val="32"/>
          <w:szCs w:val="32"/>
          <w:rtl/>
        </w:rPr>
        <w:t>المقضضي</w:t>
      </w:r>
      <w:proofErr w:type="spellEnd"/>
      <w:r w:rsidRPr="005B68B7">
        <w:rPr>
          <w:rFonts w:asciiTheme="majorBidi" w:hAnsiTheme="majorBidi" w:cstheme="majorBidi"/>
          <w:sz w:val="32"/>
          <w:szCs w:val="32"/>
          <w:rtl/>
        </w:rPr>
        <w:t xml:space="preserve"> بها تقتصر مبدئياً </w:t>
      </w:r>
      <w:proofErr w:type="gramStart"/>
      <w:r w:rsidRPr="005B68B7">
        <w:rPr>
          <w:rFonts w:asciiTheme="majorBidi" w:hAnsiTheme="majorBidi" w:cstheme="majorBidi"/>
          <w:sz w:val="32"/>
          <w:szCs w:val="32"/>
          <w:rtl/>
        </w:rPr>
        <w:t>عليها</w:t>
      </w:r>
      <w:r w:rsidRPr="005B68B7">
        <w:rPr>
          <w:rFonts w:asciiTheme="majorBidi" w:hAnsiTheme="majorBidi" w:cstheme="majorBidi"/>
          <w:sz w:val="32"/>
          <w:szCs w:val="32"/>
          <w:vertAlign w:val="superscript"/>
          <w:rtl/>
        </w:rPr>
        <w:t>(</w:t>
      </w:r>
      <w:proofErr w:type="gramEnd"/>
      <w:r w:rsidRPr="005B68B7">
        <w:rPr>
          <w:rStyle w:val="FootnoteReference"/>
          <w:rFonts w:asciiTheme="majorBidi" w:eastAsia="Calibri" w:hAnsiTheme="majorBidi" w:cstheme="majorBidi"/>
          <w:sz w:val="32"/>
          <w:szCs w:val="32"/>
          <w:rtl/>
        </w:rPr>
        <w:footnoteReference w:id="16"/>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 xml:space="preserve"> كما أن التنفيذ ينصبّ على ما قضت به هذه الفقرة. ويمكن ان تظهر أسباب النقض في الفقرة الحكمية إمّا يشكل مخالفة لقواعد البت بالمطالب (الفصل الأول) إمّا في التناقض الذي يمكن أن يقع في الفقرة الحكمية بين حكمين متناقضين (الفصل الثاني).</w:t>
      </w:r>
    </w:p>
    <w:p w14:paraId="45EDC5EE" w14:textId="54B64C72" w:rsidR="00E45D47" w:rsidRPr="005B68B7" w:rsidRDefault="005B68B7" w:rsidP="005C1553">
      <w:pPr>
        <w:bidi/>
        <w:spacing w:after="120" w:line="276" w:lineRule="auto"/>
        <w:jc w:val="center"/>
        <w:rPr>
          <w:rFonts w:asciiTheme="majorBidi" w:hAnsiTheme="majorBidi" w:cstheme="majorBidi"/>
          <w:b/>
          <w:bCs/>
          <w:sz w:val="32"/>
          <w:szCs w:val="32"/>
        </w:rPr>
      </w:pPr>
      <w:bookmarkStart w:id="12" w:name="_Hlk169581065"/>
      <w:r>
        <w:rPr>
          <w:rFonts w:asciiTheme="majorBidi" w:hAnsiTheme="majorBidi" w:cstheme="majorBidi" w:hint="cs"/>
          <w:b/>
          <w:bCs/>
          <w:sz w:val="32"/>
          <w:szCs w:val="32"/>
          <w:rtl/>
        </w:rPr>
        <w:t>ا</w:t>
      </w:r>
      <w:r w:rsidR="00E45D47" w:rsidRPr="005B68B7">
        <w:rPr>
          <w:rFonts w:asciiTheme="majorBidi" w:hAnsiTheme="majorBidi" w:cstheme="majorBidi"/>
          <w:b/>
          <w:bCs/>
          <w:sz w:val="32"/>
          <w:szCs w:val="32"/>
          <w:rtl/>
        </w:rPr>
        <w:t>لفصل الأوّل</w:t>
      </w:r>
    </w:p>
    <w:p w14:paraId="4DCF11DA" w14:textId="77777777" w:rsidR="00E45D47" w:rsidRPr="005B68B7" w:rsidRDefault="00E45D47" w:rsidP="005C1553">
      <w:pPr>
        <w:bidi/>
        <w:spacing w:after="120" w:line="276" w:lineRule="auto"/>
        <w:jc w:val="center"/>
        <w:rPr>
          <w:rFonts w:asciiTheme="majorBidi" w:hAnsiTheme="majorBidi" w:cstheme="majorBidi"/>
          <w:sz w:val="32"/>
          <w:szCs w:val="32"/>
          <w:rtl/>
        </w:rPr>
      </w:pPr>
      <w:r w:rsidRPr="005B68B7">
        <w:rPr>
          <w:rFonts w:asciiTheme="majorBidi" w:hAnsiTheme="majorBidi" w:cstheme="majorBidi"/>
          <w:b/>
          <w:bCs/>
          <w:sz w:val="32"/>
          <w:szCs w:val="32"/>
          <w:rtl/>
        </w:rPr>
        <w:t>مخالفة قواعد البتّ بالمطالب</w:t>
      </w:r>
    </w:p>
    <w:p w14:paraId="1BECC299" w14:textId="77777777" w:rsidR="00E45D47" w:rsidRPr="005B68B7" w:rsidRDefault="00E45D47" w:rsidP="0002599A">
      <w:pPr>
        <w:pStyle w:val="PlainText"/>
        <w:widowControl w:val="0"/>
        <w:bidi/>
        <w:spacing w:after="160" w:line="276" w:lineRule="auto"/>
        <w:ind w:firstLine="566"/>
        <w:jc w:val="both"/>
        <w:rPr>
          <w:rFonts w:asciiTheme="majorBidi" w:hAnsiTheme="majorBidi" w:cstheme="majorBidi"/>
          <w:color w:val="000000"/>
          <w:sz w:val="32"/>
          <w:szCs w:val="32"/>
          <w:rtl/>
        </w:rPr>
      </w:pPr>
      <w:bookmarkStart w:id="13" w:name="_Hlk175037763"/>
      <w:r w:rsidRPr="005B68B7">
        <w:rPr>
          <w:rFonts w:asciiTheme="majorBidi" w:hAnsiTheme="majorBidi" w:cstheme="majorBidi"/>
          <w:sz w:val="32"/>
          <w:szCs w:val="32"/>
          <w:rtl/>
        </w:rPr>
        <w:tab/>
      </w:r>
      <w:r w:rsidRPr="005B68B7">
        <w:rPr>
          <w:rFonts w:asciiTheme="majorBidi" w:hAnsiTheme="majorBidi" w:cstheme="majorBidi"/>
          <w:b/>
          <w:bCs/>
          <w:sz w:val="32"/>
          <w:szCs w:val="32"/>
          <w:rtl/>
        </w:rPr>
        <w:t xml:space="preserve">146 ـ أوجه مخالفة قواعد البت بالمطالب في القانون </w:t>
      </w:r>
      <w:r w:rsidRPr="005B68B7">
        <w:rPr>
          <w:rFonts w:asciiTheme="majorBidi" w:hAnsiTheme="majorBidi" w:cstheme="majorBidi"/>
          <w:b/>
          <w:bCs/>
          <w:sz w:val="32"/>
          <w:szCs w:val="32"/>
          <w:rtl/>
        </w:rPr>
        <w:lastRenderedPageBreak/>
        <w:t>المقارن</w:t>
      </w:r>
      <w:bookmarkEnd w:id="12"/>
      <w:r w:rsidRPr="005B68B7">
        <w:rPr>
          <w:rFonts w:asciiTheme="majorBidi" w:hAnsiTheme="majorBidi" w:cstheme="majorBidi"/>
          <w:b/>
          <w:bCs/>
          <w:sz w:val="32"/>
          <w:szCs w:val="32"/>
          <w:rtl/>
        </w:rPr>
        <w:t>:</w:t>
      </w:r>
      <w:r w:rsidRPr="005B68B7">
        <w:rPr>
          <w:rFonts w:asciiTheme="majorBidi" w:hAnsiTheme="majorBidi" w:cstheme="majorBidi"/>
          <w:b/>
          <w:bCs/>
          <w:color w:val="000000"/>
          <w:sz w:val="32"/>
          <w:szCs w:val="32"/>
          <w:rtl/>
          <w:lang w:bidi="ar-LB"/>
        </w:rPr>
        <w:t xml:space="preserve"> </w:t>
      </w:r>
      <w:bookmarkEnd w:id="13"/>
      <w:r w:rsidRPr="005B68B7">
        <w:rPr>
          <w:rFonts w:asciiTheme="majorBidi" w:hAnsiTheme="majorBidi" w:cstheme="majorBidi"/>
          <w:color w:val="000000"/>
          <w:sz w:val="32"/>
          <w:szCs w:val="32"/>
          <w:rtl/>
          <w:lang w:bidi="ar-LB"/>
        </w:rPr>
        <w:t xml:space="preserve">عددت المادة (175) </w:t>
      </w:r>
      <w:r w:rsidRPr="005B68B7">
        <w:rPr>
          <w:rFonts w:asciiTheme="majorBidi" w:hAnsiTheme="majorBidi" w:cstheme="majorBidi"/>
          <w:color w:val="000000"/>
          <w:sz w:val="32"/>
          <w:szCs w:val="32"/>
          <w:rtl/>
        </w:rPr>
        <w:t xml:space="preserve">من قانون الإجراءات المدنية أسباب النقض، ومن بين هذه الأسباب السبب المتمثل بالحكم </w:t>
      </w:r>
      <w:r w:rsidRPr="005B68B7">
        <w:rPr>
          <w:rFonts w:asciiTheme="majorBidi" w:hAnsiTheme="majorBidi" w:cstheme="majorBidi"/>
          <w:b/>
          <w:bCs/>
          <w:sz w:val="32"/>
          <w:szCs w:val="32"/>
          <w:rtl/>
          <w:lang w:bidi="ar-LB"/>
        </w:rPr>
        <w:t>«</w:t>
      </w:r>
      <w:r w:rsidRPr="005B68B7">
        <w:rPr>
          <w:rFonts w:asciiTheme="majorBidi" w:hAnsiTheme="majorBidi" w:cstheme="majorBidi"/>
          <w:sz w:val="32"/>
          <w:szCs w:val="32"/>
          <w:rtl/>
          <w:lang w:bidi="ar-LB"/>
        </w:rPr>
        <w:t>ب</w:t>
      </w:r>
      <w:r w:rsidRPr="005B68B7">
        <w:rPr>
          <w:rFonts w:asciiTheme="majorBidi" w:hAnsiTheme="majorBidi" w:cstheme="majorBidi"/>
          <w:color w:val="000000"/>
          <w:sz w:val="32"/>
          <w:szCs w:val="32"/>
          <w:rtl/>
        </w:rPr>
        <w:t>ما لم يطلبه الخصوم أو بأكثر مما طلبوا</w:t>
      </w:r>
      <w:r w:rsidRPr="005B68B7">
        <w:rPr>
          <w:rFonts w:asciiTheme="majorBidi" w:hAnsiTheme="majorBidi" w:cstheme="majorBidi"/>
          <w:b/>
          <w:bCs/>
          <w:sz w:val="32"/>
          <w:szCs w:val="32"/>
          <w:rtl/>
          <w:lang w:bidi="ar-LB"/>
        </w:rPr>
        <w:t>»</w:t>
      </w:r>
      <w:r w:rsidRPr="005B68B7">
        <w:rPr>
          <w:rFonts w:asciiTheme="majorBidi" w:hAnsiTheme="majorBidi" w:cstheme="majorBidi"/>
          <w:sz w:val="32"/>
          <w:szCs w:val="32"/>
          <w:rtl/>
          <w:lang w:bidi="ar-LB"/>
        </w:rPr>
        <w:t xml:space="preserve">، وهذا أحد وجوه مخالفة المطالب، ذلك ان هناك وجه آخر لمخالفة قواعد البت بالمطالب هو </w:t>
      </w:r>
      <w:bookmarkStart w:id="14" w:name="_Hlk145592074"/>
      <w:r w:rsidRPr="005B68B7">
        <w:rPr>
          <w:rFonts w:asciiTheme="majorBidi" w:hAnsiTheme="majorBidi" w:cstheme="majorBidi"/>
          <w:color w:val="000000"/>
          <w:sz w:val="32"/>
          <w:szCs w:val="32"/>
          <w:rtl/>
        </w:rPr>
        <w:t>إغفال المحكمة البت بأحد الطلبات</w:t>
      </w:r>
      <w:bookmarkEnd w:id="14"/>
      <w:r w:rsidRPr="005B68B7">
        <w:rPr>
          <w:rFonts w:asciiTheme="majorBidi" w:hAnsiTheme="majorBidi" w:cstheme="majorBidi"/>
          <w:b/>
          <w:bCs/>
          <w:color w:val="000000"/>
          <w:sz w:val="32"/>
          <w:szCs w:val="32"/>
          <w:rtl/>
        </w:rPr>
        <w:t>، ف</w:t>
      </w:r>
      <w:r w:rsidRPr="005B68B7">
        <w:rPr>
          <w:rFonts w:asciiTheme="majorBidi" w:hAnsiTheme="majorBidi" w:cstheme="majorBidi"/>
          <w:color w:val="000000"/>
          <w:sz w:val="32"/>
          <w:szCs w:val="32"/>
          <w:rtl/>
        </w:rPr>
        <w:t>المحكمة ملزمة بأن تفصل بكل ما هو مطلوب؛ ولكن النزاع لا يتضمن عادة مطلباً واحداً أو مطلبين متناقضين بل يتضمن، كما كتب العميد (</w:t>
      </w:r>
      <w:proofErr w:type="spellStart"/>
      <w:r w:rsidRPr="005B68B7">
        <w:rPr>
          <w:rFonts w:asciiTheme="majorBidi" w:hAnsiTheme="majorBidi" w:cstheme="majorBidi"/>
          <w:color w:val="000000"/>
          <w:sz w:val="32"/>
          <w:szCs w:val="32"/>
        </w:rPr>
        <w:t>Vizioz</w:t>
      </w:r>
      <w:proofErr w:type="spellEnd"/>
      <w:r w:rsidRPr="005B68B7">
        <w:rPr>
          <w:rFonts w:asciiTheme="majorBidi" w:hAnsiTheme="majorBidi" w:cstheme="majorBidi"/>
          <w:color w:val="000000"/>
          <w:sz w:val="32"/>
          <w:szCs w:val="32"/>
          <w:rtl/>
        </w:rPr>
        <w:t>)، شبكة حقيقية من المطالب بحيث يتوجب على القاضي أن يوضح خيوطها ويحلها الواحد تلو الآخر</w:t>
      </w:r>
      <w:r w:rsidRPr="005B68B7">
        <w:rPr>
          <w:rStyle w:val="FootnoteReference"/>
          <w:rFonts w:asciiTheme="majorBidi" w:eastAsia="Calibri" w:hAnsiTheme="majorBidi" w:cstheme="majorBidi"/>
          <w:color w:val="000000"/>
          <w:sz w:val="32"/>
          <w:szCs w:val="32"/>
          <w:rtl/>
        </w:rPr>
        <w:t>(</w:t>
      </w:r>
      <w:r w:rsidRPr="005B68B7">
        <w:rPr>
          <w:rFonts w:asciiTheme="majorBidi" w:hAnsiTheme="majorBidi" w:cstheme="majorBidi"/>
          <w:color w:val="000000"/>
          <w:sz w:val="32"/>
          <w:szCs w:val="32"/>
          <w:vertAlign w:val="superscript"/>
          <w:rtl/>
        </w:rPr>
        <w:footnoteReference w:id="17"/>
      </w:r>
      <w:r w:rsidRPr="005B68B7">
        <w:rPr>
          <w:rFonts w:asciiTheme="majorBidi" w:hAnsiTheme="majorBidi" w:cstheme="majorBidi"/>
          <w:color w:val="000000"/>
          <w:sz w:val="32"/>
          <w:szCs w:val="32"/>
          <w:vertAlign w:val="superscript"/>
          <w:rtl/>
        </w:rPr>
        <w:t>)</w:t>
      </w:r>
      <w:r w:rsidRPr="005B68B7">
        <w:rPr>
          <w:rFonts w:asciiTheme="majorBidi" w:hAnsiTheme="majorBidi" w:cstheme="majorBidi"/>
          <w:color w:val="000000"/>
          <w:sz w:val="32"/>
          <w:szCs w:val="32"/>
          <w:rtl/>
        </w:rPr>
        <w:t>. وطالما أن الأمر هو كذلك يمكن أن يغفل القاضي عن الفصل في أحد أو بعض الطلبات التي طرحت عليه.</w:t>
      </w:r>
    </w:p>
    <w:p w14:paraId="64F2185C" w14:textId="77777777" w:rsidR="00E45D47" w:rsidRPr="005B68B7" w:rsidRDefault="00E45D47" w:rsidP="0002599A">
      <w:pPr>
        <w:pStyle w:val="PlainText"/>
        <w:widowControl w:val="0"/>
        <w:bidi/>
        <w:spacing w:after="160" w:line="276" w:lineRule="auto"/>
        <w:jc w:val="both"/>
        <w:rPr>
          <w:rFonts w:asciiTheme="majorBidi" w:hAnsiTheme="majorBidi" w:cstheme="majorBidi"/>
          <w:color w:val="000000"/>
          <w:sz w:val="32"/>
          <w:szCs w:val="32"/>
          <w:rtl/>
        </w:rPr>
      </w:pPr>
      <w:r w:rsidRPr="005B68B7">
        <w:rPr>
          <w:rFonts w:asciiTheme="majorBidi" w:hAnsiTheme="majorBidi" w:cstheme="majorBidi"/>
          <w:b/>
          <w:bCs/>
          <w:sz w:val="32"/>
          <w:szCs w:val="32"/>
          <w:rtl/>
        </w:rPr>
        <w:t xml:space="preserve">147 - اختلاف التشريعات حول طريق الطعن الذي يمكن ولوجه بسبب مخالفة قواعد البتّ بالمطالب: </w:t>
      </w:r>
      <w:r w:rsidRPr="005B68B7">
        <w:rPr>
          <w:rFonts w:asciiTheme="majorBidi" w:hAnsiTheme="majorBidi" w:cstheme="majorBidi"/>
          <w:color w:val="000000"/>
          <w:sz w:val="32"/>
          <w:szCs w:val="32"/>
          <w:rtl/>
        </w:rPr>
        <w:t>إن معظم التشريعات في مختلف الدول العصرية كانت تعتبر أن الحكم بغير أو بأكثر من المطلوب وكذلك إغفال الفصل بما هو مطلوب يفسح مجالاً لسلوك طرق الطعن ضد الحكم، وكانت بعض هذه التشريعات تعتبر أن طريق الطعن المسموح في هذه الحالة هو طريق التماس إعادة النظر في حين أن البعض الآخر كان يحصر هذا الطريق بالنقض، كما أن هناك تشريعات كانت تجيز طريقي النقض والالتماس ضمن شروط خاصة لكل منهما.</w:t>
      </w:r>
    </w:p>
    <w:p w14:paraId="369D64C7" w14:textId="77777777" w:rsidR="00E45D47" w:rsidRPr="005B68B7" w:rsidRDefault="00E45D47" w:rsidP="0002599A">
      <w:pPr>
        <w:pStyle w:val="PlainText"/>
        <w:widowControl w:val="0"/>
        <w:bidi/>
        <w:spacing w:after="160"/>
        <w:ind w:firstLine="566"/>
        <w:jc w:val="both"/>
        <w:rPr>
          <w:rFonts w:asciiTheme="majorBidi" w:hAnsiTheme="majorBidi" w:cstheme="majorBidi"/>
          <w:color w:val="000000"/>
          <w:sz w:val="32"/>
          <w:szCs w:val="32"/>
          <w:rtl/>
        </w:rPr>
      </w:pPr>
      <w:r w:rsidRPr="005B68B7">
        <w:rPr>
          <w:rFonts w:asciiTheme="majorBidi" w:hAnsiTheme="majorBidi" w:cstheme="majorBidi"/>
          <w:color w:val="000000"/>
          <w:sz w:val="32"/>
          <w:szCs w:val="32"/>
          <w:rtl/>
        </w:rPr>
        <w:t xml:space="preserve"> إلاّ ان الاتجاه الحديث في التشريع المعاصر يميل الى إعطاء </w:t>
      </w:r>
      <w:r w:rsidRPr="005B68B7">
        <w:rPr>
          <w:rFonts w:asciiTheme="majorBidi" w:hAnsiTheme="majorBidi" w:cstheme="majorBidi"/>
          <w:color w:val="000000"/>
          <w:sz w:val="32"/>
          <w:szCs w:val="32"/>
          <w:rtl/>
        </w:rPr>
        <w:lastRenderedPageBreak/>
        <w:t>المحكمة التي أصدرت الحكم صلاحية الفصل بالطلبات التي أغفلت الفصل فيها ما لم يكن تم الطعن بالحكم إذ عندها تنتقل هذه الصلاحية الى المحكمة التي تنظر بالطعن</w:t>
      </w:r>
      <w:r w:rsidRPr="005B68B7">
        <w:rPr>
          <w:rStyle w:val="FootnoteReference"/>
          <w:rFonts w:asciiTheme="majorBidi" w:eastAsia="Calibri" w:hAnsiTheme="majorBidi" w:cstheme="majorBidi"/>
          <w:color w:val="000000"/>
          <w:sz w:val="32"/>
          <w:szCs w:val="32"/>
          <w:rtl/>
        </w:rPr>
        <w:t>(</w:t>
      </w:r>
      <w:r w:rsidRPr="005B68B7">
        <w:rPr>
          <w:rFonts w:asciiTheme="majorBidi" w:hAnsiTheme="majorBidi" w:cstheme="majorBidi"/>
          <w:color w:val="000000"/>
          <w:sz w:val="32"/>
          <w:szCs w:val="32"/>
          <w:vertAlign w:val="superscript"/>
          <w:rtl/>
        </w:rPr>
        <w:footnoteReference w:id="18"/>
      </w:r>
      <w:r w:rsidRPr="005B68B7">
        <w:rPr>
          <w:rFonts w:asciiTheme="majorBidi" w:hAnsiTheme="majorBidi" w:cstheme="majorBidi"/>
          <w:color w:val="000000"/>
          <w:sz w:val="32"/>
          <w:szCs w:val="32"/>
          <w:vertAlign w:val="superscript"/>
          <w:rtl/>
        </w:rPr>
        <w:t>)</w:t>
      </w:r>
      <w:r w:rsidRPr="005B68B7">
        <w:rPr>
          <w:rFonts w:asciiTheme="majorBidi" w:hAnsiTheme="majorBidi" w:cstheme="majorBidi"/>
          <w:color w:val="000000"/>
          <w:sz w:val="32"/>
          <w:szCs w:val="32"/>
          <w:rtl/>
        </w:rPr>
        <w:t xml:space="preserve">. </w:t>
      </w:r>
    </w:p>
    <w:p w14:paraId="4F2FFA96" w14:textId="77777777" w:rsidR="00E45D47" w:rsidRPr="005B68B7" w:rsidRDefault="00E45D47" w:rsidP="0002599A">
      <w:pPr>
        <w:pStyle w:val="PlainText"/>
        <w:widowControl w:val="0"/>
        <w:bidi/>
        <w:spacing w:after="160"/>
        <w:ind w:firstLine="566"/>
        <w:jc w:val="both"/>
        <w:rPr>
          <w:rFonts w:asciiTheme="majorBidi" w:hAnsiTheme="majorBidi" w:cstheme="majorBidi"/>
          <w:color w:val="000000"/>
          <w:sz w:val="32"/>
          <w:szCs w:val="32"/>
          <w:rtl/>
        </w:rPr>
      </w:pPr>
      <w:bookmarkStart w:id="15" w:name="_Hlk172539861"/>
      <w:r w:rsidRPr="005B68B7">
        <w:rPr>
          <w:rFonts w:asciiTheme="majorBidi" w:hAnsiTheme="majorBidi" w:cstheme="majorBidi"/>
          <w:b/>
          <w:bCs/>
          <w:sz w:val="32"/>
          <w:szCs w:val="32"/>
          <w:rtl/>
        </w:rPr>
        <w:t>148 - الاتّجاه التشريعي الحديث بالإجازة بالرجوع إلى محكمة الدرجة الأولى عند إغفال الفصل بأحد المطالب – الحل في القانون الإماراتي</w:t>
      </w:r>
      <w:bookmarkEnd w:id="15"/>
      <w:r w:rsidRPr="005B68B7">
        <w:rPr>
          <w:rFonts w:asciiTheme="majorBidi" w:hAnsiTheme="majorBidi" w:cstheme="majorBidi"/>
          <w:b/>
          <w:bCs/>
          <w:sz w:val="32"/>
          <w:szCs w:val="32"/>
          <w:rtl/>
        </w:rPr>
        <w:t xml:space="preserve">: </w:t>
      </w:r>
      <w:r w:rsidRPr="005B68B7">
        <w:rPr>
          <w:rFonts w:asciiTheme="majorBidi" w:hAnsiTheme="majorBidi" w:cstheme="majorBidi"/>
          <w:color w:val="000000"/>
          <w:sz w:val="32"/>
          <w:szCs w:val="32"/>
          <w:rtl/>
        </w:rPr>
        <w:t>أعطى القانون الإماراتي صلاحية الفصل بالطلبات التي أغفلت المحكمة الفصل فيها إلى ذات المحكمة التي أصدرت الحكم بدون أي قيد، حتى في الحالة التي يكون تم فيها الطعن بالحكم بأحد طرق الطعن.</w:t>
      </w:r>
    </w:p>
    <w:p w14:paraId="7EAD3397" w14:textId="77777777" w:rsidR="00E45D47" w:rsidRPr="005B68B7" w:rsidRDefault="00E45D47" w:rsidP="0002599A">
      <w:pPr>
        <w:bidi/>
        <w:spacing w:line="240" w:lineRule="auto"/>
        <w:ind w:firstLine="566"/>
        <w:jc w:val="both"/>
        <w:rPr>
          <w:rFonts w:asciiTheme="majorBidi" w:hAnsiTheme="majorBidi" w:cstheme="majorBidi"/>
          <w:color w:val="000000"/>
          <w:sz w:val="32"/>
          <w:szCs w:val="32"/>
          <w:rtl/>
        </w:rPr>
      </w:pPr>
      <w:r w:rsidRPr="005B68B7">
        <w:rPr>
          <w:rFonts w:asciiTheme="majorBidi" w:hAnsiTheme="majorBidi" w:cstheme="majorBidi"/>
          <w:color w:val="000000"/>
          <w:sz w:val="32"/>
          <w:szCs w:val="32"/>
          <w:rtl/>
        </w:rPr>
        <w:t xml:space="preserve">وهذا يعني ان سبيل تدارك إغفال الحكم الفصل في بعض الطلبات يكون بالرجوع الى المحكمة التي أصدرته بناء على طلب صاحب </w:t>
      </w:r>
      <w:proofErr w:type="gramStart"/>
      <w:r w:rsidRPr="005B68B7">
        <w:rPr>
          <w:rFonts w:asciiTheme="majorBidi" w:hAnsiTheme="majorBidi" w:cstheme="majorBidi"/>
          <w:color w:val="000000"/>
          <w:sz w:val="32"/>
          <w:szCs w:val="32"/>
          <w:rtl/>
        </w:rPr>
        <w:t>الشأن</w:t>
      </w:r>
      <w:r w:rsidRPr="005B68B7">
        <w:rPr>
          <w:rFonts w:asciiTheme="majorBidi" w:hAnsiTheme="majorBidi" w:cstheme="majorBidi"/>
          <w:color w:val="000000"/>
          <w:sz w:val="32"/>
          <w:szCs w:val="32"/>
          <w:vertAlign w:val="superscript"/>
          <w:rtl/>
        </w:rPr>
        <w:t>(</w:t>
      </w:r>
      <w:proofErr w:type="gramEnd"/>
      <w:r w:rsidRPr="005B68B7">
        <w:rPr>
          <w:rStyle w:val="FootnoteReference"/>
          <w:rFonts w:asciiTheme="majorBidi" w:eastAsia="Calibri" w:hAnsiTheme="majorBidi" w:cstheme="majorBidi"/>
          <w:color w:val="000000"/>
          <w:sz w:val="32"/>
          <w:szCs w:val="32"/>
          <w:rtl/>
        </w:rPr>
        <w:footnoteReference w:id="19"/>
      </w:r>
      <w:r w:rsidRPr="005B68B7">
        <w:rPr>
          <w:rStyle w:val="FootnoteReference"/>
          <w:rFonts w:asciiTheme="majorBidi" w:eastAsia="Calibri" w:hAnsiTheme="majorBidi" w:cstheme="majorBidi"/>
          <w:color w:val="000000"/>
          <w:sz w:val="32"/>
          <w:szCs w:val="32"/>
          <w:rtl/>
        </w:rPr>
        <w:t>)</w:t>
      </w:r>
      <w:r w:rsidRPr="005B68B7">
        <w:rPr>
          <w:rFonts w:asciiTheme="majorBidi" w:hAnsiTheme="majorBidi" w:cstheme="majorBidi"/>
          <w:color w:val="000000"/>
          <w:sz w:val="32"/>
          <w:szCs w:val="32"/>
          <w:rtl/>
        </w:rPr>
        <w:t>،  ومن ثم يكون النعي على الحكم بهذا السبب أمام محكمة النقض غير مقبول</w:t>
      </w:r>
      <w:r w:rsidRPr="005B68B7">
        <w:rPr>
          <w:rStyle w:val="FootnoteReference"/>
          <w:rFonts w:asciiTheme="majorBidi" w:eastAsia="Calibri" w:hAnsiTheme="majorBidi" w:cstheme="majorBidi"/>
          <w:color w:val="000000"/>
          <w:sz w:val="32"/>
          <w:szCs w:val="32"/>
          <w:rtl/>
        </w:rPr>
        <w:t>(</w:t>
      </w:r>
      <w:r w:rsidRPr="005B68B7">
        <w:rPr>
          <w:rFonts w:asciiTheme="majorBidi" w:hAnsiTheme="majorBidi" w:cstheme="majorBidi"/>
          <w:color w:val="000000"/>
          <w:sz w:val="32"/>
          <w:szCs w:val="32"/>
          <w:vertAlign w:val="superscript"/>
          <w:rtl/>
        </w:rPr>
        <w:footnoteReference w:id="20"/>
      </w:r>
      <w:r w:rsidRPr="005B68B7">
        <w:rPr>
          <w:rFonts w:asciiTheme="majorBidi" w:hAnsiTheme="majorBidi" w:cstheme="majorBidi"/>
          <w:color w:val="000000"/>
          <w:sz w:val="32"/>
          <w:szCs w:val="32"/>
          <w:vertAlign w:val="superscript"/>
          <w:rtl/>
        </w:rPr>
        <w:t>)</w:t>
      </w:r>
      <w:r w:rsidRPr="005B68B7">
        <w:rPr>
          <w:rFonts w:asciiTheme="majorBidi" w:hAnsiTheme="majorBidi" w:cstheme="majorBidi"/>
          <w:color w:val="000000"/>
          <w:sz w:val="32"/>
          <w:szCs w:val="32"/>
          <w:rtl/>
        </w:rPr>
        <w:t xml:space="preserve"> لأن علاج الإغفال وفقاً لنص المادة </w:t>
      </w:r>
      <w:r w:rsidRPr="005B68B7">
        <w:rPr>
          <w:rFonts w:asciiTheme="majorBidi" w:hAnsiTheme="majorBidi" w:cstheme="majorBidi"/>
          <w:color w:val="000000"/>
          <w:sz w:val="32"/>
          <w:szCs w:val="32"/>
          <w:rtl/>
        </w:rPr>
        <w:lastRenderedPageBreak/>
        <w:t>139 من قانون الإجراءات المدنية يكون بالرجوع لنفس المحكمة لتستدرك ما فاتها فيه إن كان له وجه</w:t>
      </w:r>
      <w:r w:rsidRPr="005B68B7">
        <w:rPr>
          <w:rStyle w:val="FootnoteReference"/>
          <w:rFonts w:asciiTheme="majorBidi" w:eastAsia="Calibri" w:hAnsiTheme="majorBidi" w:cstheme="majorBidi"/>
          <w:color w:val="000000"/>
          <w:sz w:val="32"/>
          <w:szCs w:val="32"/>
          <w:rtl/>
        </w:rPr>
        <w:t>(</w:t>
      </w:r>
      <w:r w:rsidRPr="005B68B7">
        <w:rPr>
          <w:rFonts w:asciiTheme="majorBidi" w:hAnsiTheme="majorBidi" w:cstheme="majorBidi"/>
          <w:color w:val="000000"/>
          <w:sz w:val="32"/>
          <w:szCs w:val="32"/>
          <w:vertAlign w:val="superscript"/>
          <w:rtl/>
        </w:rPr>
        <w:footnoteReference w:id="21"/>
      </w:r>
      <w:r w:rsidRPr="005B68B7">
        <w:rPr>
          <w:rFonts w:asciiTheme="majorBidi" w:hAnsiTheme="majorBidi" w:cstheme="majorBidi"/>
          <w:color w:val="000000"/>
          <w:sz w:val="32"/>
          <w:szCs w:val="32"/>
          <w:vertAlign w:val="superscript"/>
          <w:rtl/>
        </w:rPr>
        <w:t>)</w:t>
      </w:r>
      <w:r w:rsidRPr="005B68B7">
        <w:rPr>
          <w:rFonts w:asciiTheme="majorBidi" w:hAnsiTheme="majorBidi" w:cstheme="majorBidi"/>
          <w:color w:val="000000"/>
          <w:sz w:val="32"/>
          <w:szCs w:val="32"/>
          <w:rtl/>
        </w:rPr>
        <w:t>.</w:t>
      </w:r>
    </w:p>
    <w:p w14:paraId="55A125A9" w14:textId="77777777" w:rsidR="00E45D47" w:rsidRPr="005B68B7" w:rsidRDefault="00E45D47" w:rsidP="0002599A">
      <w:pPr>
        <w:bidi/>
        <w:ind w:firstLine="566"/>
        <w:jc w:val="both"/>
        <w:rPr>
          <w:rFonts w:asciiTheme="majorBidi" w:hAnsiTheme="majorBidi" w:cstheme="majorBidi"/>
          <w:color w:val="000000"/>
          <w:sz w:val="32"/>
          <w:szCs w:val="32"/>
          <w:rtl/>
        </w:rPr>
      </w:pPr>
      <w:r w:rsidRPr="005B68B7">
        <w:rPr>
          <w:rFonts w:asciiTheme="majorBidi" w:hAnsiTheme="majorBidi" w:cstheme="majorBidi"/>
          <w:color w:val="000000"/>
          <w:sz w:val="32"/>
          <w:szCs w:val="32"/>
          <w:rtl/>
        </w:rPr>
        <w:t xml:space="preserve">وتبعاً لذلك ينحصر البحث هنا بالوجه الأول من أوجه مخالفة </w:t>
      </w:r>
      <w:proofErr w:type="spellStart"/>
      <w:r w:rsidRPr="005B68B7">
        <w:rPr>
          <w:rFonts w:asciiTheme="majorBidi" w:hAnsiTheme="majorBidi" w:cstheme="majorBidi"/>
          <w:color w:val="000000"/>
          <w:sz w:val="32"/>
          <w:szCs w:val="32"/>
          <w:rtl/>
        </w:rPr>
        <w:t>المقواعد</w:t>
      </w:r>
      <w:proofErr w:type="spellEnd"/>
      <w:r w:rsidRPr="005B68B7">
        <w:rPr>
          <w:rFonts w:asciiTheme="majorBidi" w:hAnsiTheme="majorBidi" w:cstheme="majorBidi"/>
          <w:color w:val="000000"/>
          <w:sz w:val="32"/>
          <w:szCs w:val="32"/>
          <w:rtl/>
        </w:rPr>
        <w:t xml:space="preserve"> البت بالطلبات أي الحكم بغير أو بأكثر من المطلوب</w:t>
      </w:r>
    </w:p>
    <w:p w14:paraId="222E9D56" w14:textId="77777777" w:rsidR="00E45D47" w:rsidRPr="005B68B7" w:rsidRDefault="00E45D47" w:rsidP="0002599A">
      <w:pPr>
        <w:bidi/>
        <w:ind w:firstLine="566"/>
        <w:jc w:val="both"/>
        <w:rPr>
          <w:rFonts w:asciiTheme="majorBidi" w:hAnsiTheme="majorBidi" w:cstheme="majorBidi"/>
          <w:b/>
          <w:bCs/>
          <w:sz w:val="32"/>
          <w:szCs w:val="32"/>
          <w:rtl/>
        </w:rPr>
      </w:pPr>
      <w:r w:rsidRPr="005B68B7">
        <w:rPr>
          <w:rFonts w:asciiTheme="majorBidi" w:hAnsiTheme="majorBidi" w:cstheme="majorBidi"/>
          <w:sz w:val="32"/>
          <w:szCs w:val="32"/>
          <w:rtl/>
        </w:rPr>
        <w:tab/>
      </w:r>
      <w:r w:rsidRPr="005B68B7">
        <w:rPr>
          <w:rFonts w:asciiTheme="majorBidi" w:hAnsiTheme="majorBidi" w:cstheme="majorBidi"/>
          <w:b/>
          <w:bCs/>
          <w:sz w:val="32"/>
          <w:szCs w:val="32"/>
          <w:rtl/>
        </w:rPr>
        <w:t xml:space="preserve">149 ـ تقسيم الفصل: </w:t>
      </w:r>
      <w:r w:rsidRPr="005B68B7">
        <w:rPr>
          <w:rFonts w:asciiTheme="majorBidi" w:hAnsiTheme="majorBidi" w:cstheme="majorBidi"/>
          <w:sz w:val="32"/>
          <w:szCs w:val="32"/>
          <w:rtl/>
        </w:rPr>
        <w:t>لا بد أولاً من تحديد معنى الطلب أو موضوع الدعوى</w:t>
      </w:r>
      <w:r w:rsidRPr="005B68B7">
        <w:rPr>
          <w:rFonts w:asciiTheme="majorBidi" w:hAnsiTheme="majorBidi" w:cstheme="majorBidi"/>
          <w:b/>
          <w:bCs/>
          <w:sz w:val="32"/>
          <w:szCs w:val="32"/>
          <w:rtl/>
        </w:rPr>
        <w:t xml:space="preserve"> </w:t>
      </w:r>
      <w:r w:rsidRPr="005B68B7">
        <w:rPr>
          <w:rFonts w:asciiTheme="majorBidi" w:hAnsiTheme="majorBidi" w:cstheme="majorBidi"/>
          <w:sz w:val="32"/>
          <w:szCs w:val="32"/>
          <w:rtl/>
        </w:rPr>
        <w:t xml:space="preserve">(المبحث الأوّل) حتى نتمكن من تحديد </w:t>
      </w:r>
      <w:proofErr w:type="gramStart"/>
      <w:r w:rsidRPr="005B68B7">
        <w:rPr>
          <w:rFonts w:asciiTheme="majorBidi" w:hAnsiTheme="majorBidi" w:cstheme="majorBidi"/>
          <w:sz w:val="32"/>
          <w:szCs w:val="32"/>
          <w:rtl/>
        </w:rPr>
        <w:t>المقصود  بسبب</w:t>
      </w:r>
      <w:proofErr w:type="gramEnd"/>
      <w:r w:rsidRPr="005B68B7">
        <w:rPr>
          <w:rFonts w:asciiTheme="majorBidi" w:hAnsiTheme="majorBidi" w:cstheme="majorBidi"/>
          <w:sz w:val="32"/>
          <w:szCs w:val="32"/>
          <w:rtl/>
        </w:rPr>
        <w:t xml:space="preserve"> النقض المتمثل ب</w:t>
      </w:r>
      <w:r w:rsidRPr="005B68B7">
        <w:rPr>
          <w:rFonts w:asciiTheme="majorBidi" w:hAnsiTheme="majorBidi" w:cstheme="majorBidi"/>
          <w:color w:val="000000"/>
          <w:sz w:val="32"/>
          <w:szCs w:val="32"/>
          <w:rtl/>
        </w:rPr>
        <w:t>الحكم بغير أو بأكثر من المطلوب</w:t>
      </w:r>
      <w:r w:rsidRPr="005B68B7">
        <w:rPr>
          <w:rFonts w:asciiTheme="majorBidi" w:hAnsiTheme="majorBidi" w:cstheme="majorBidi"/>
          <w:sz w:val="32"/>
          <w:szCs w:val="32"/>
          <w:rtl/>
        </w:rPr>
        <w:t xml:space="preserve"> (المبحث الثاني).</w:t>
      </w:r>
    </w:p>
    <w:p w14:paraId="7156B705" w14:textId="77777777" w:rsidR="00E45D47" w:rsidRPr="005B68B7" w:rsidRDefault="00E45D47" w:rsidP="0002599A">
      <w:pPr>
        <w:bidi/>
        <w:spacing w:after="120" w:line="276" w:lineRule="auto"/>
        <w:jc w:val="both"/>
        <w:rPr>
          <w:rFonts w:asciiTheme="majorBidi" w:hAnsiTheme="majorBidi" w:cstheme="majorBidi"/>
          <w:b/>
          <w:bCs/>
          <w:sz w:val="32"/>
          <w:szCs w:val="32"/>
          <w:rtl/>
        </w:rPr>
      </w:pPr>
      <w:r w:rsidRPr="005B68B7">
        <w:rPr>
          <w:rFonts w:asciiTheme="majorBidi" w:hAnsiTheme="majorBidi" w:cstheme="majorBidi"/>
          <w:b/>
          <w:bCs/>
          <w:sz w:val="32"/>
          <w:szCs w:val="32"/>
          <w:rtl/>
        </w:rPr>
        <w:t>المبحث الأول: مفهوم الطلب الذي تفسح مخالفته مجالاً للنقض</w:t>
      </w:r>
    </w:p>
    <w:p w14:paraId="26B81F4C" w14:textId="77777777" w:rsidR="00E45D47" w:rsidRPr="005B68B7" w:rsidRDefault="00E45D47" w:rsidP="0002599A">
      <w:pPr>
        <w:bidi/>
        <w:ind w:firstLine="636"/>
        <w:jc w:val="both"/>
        <w:rPr>
          <w:rFonts w:asciiTheme="majorBidi" w:hAnsiTheme="majorBidi" w:cstheme="majorBidi"/>
          <w:sz w:val="32"/>
          <w:szCs w:val="32"/>
          <w:rtl/>
        </w:rPr>
      </w:pPr>
      <w:bookmarkStart w:id="16" w:name="_Hlk172540801"/>
      <w:r w:rsidRPr="005B68B7">
        <w:rPr>
          <w:rFonts w:asciiTheme="majorBidi" w:hAnsiTheme="majorBidi" w:cstheme="majorBidi"/>
          <w:b/>
          <w:bCs/>
          <w:sz w:val="32"/>
          <w:szCs w:val="32"/>
          <w:rtl/>
        </w:rPr>
        <w:t>150 – أهمية الطلب - تعريف</w:t>
      </w:r>
      <w:bookmarkEnd w:id="16"/>
      <w:r w:rsidRPr="005B68B7">
        <w:rPr>
          <w:rFonts w:asciiTheme="majorBidi" w:hAnsiTheme="majorBidi" w:cstheme="majorBidi"/>
          <w:b/>
          <w:bCs/>
          <w:sz w:val="32"/>
          <w:szCs w:val="32"/>
          <w:rtl/>
        </w:rPr>
        <w:t>:</w:t>
      </w:r>
      <w:r w:rsidRPr="005B68B7">
        <w:rPr>
          <w:rFonts w:asciiTheme="majorBidi" w:hAnsiTheme="majorBidi" w:cstheme="majorBidi"/>
          <w:sz w:val="32"/>
          <w:szCs w:val="32"/>
          <w:rtl/>
        </w:rPr>
        <w:t xml:space="preserve"> أن أحد المبادئ الرئيسية، التي تقوم عليها الخصومة أمام المحكمة، هو مبدأ ثبات عناصر النزاع. وأحد هذه العناصر هو الموضوع؛ ومن ثم يكتسب تحديد معنى الموضوع أهمية قصوى لجهة تطبيق مبدأ ثبات عناصر النزاع على الموضوع والاستثناءات التي يحتملها هذا المبدأ. </w:t>
      </w:r>
    </w:p>
    <w:p w14:paraId="0095706B" w14:textId="77777777" w:rsidR="00E45D47" w:rsidRPr="005B68B7" w:rsidRDefault="00E45D47" w:rsidP="0002599A">
      <w:pPr>
        <w:pStyle w:val="PlainText"/>
        <w:widowControl w:val="0"/>
        <w:bidi/>
        <w:spacing w:before="120" w:line="276" w:lineRule="auto"/>
        <w:ind w:right="-142" w:firstLine="567"/>
        <w:jc w:val="both"/>
        <w:rPr>
          <w:rFonts w:asciiTheme="majorBidi" w:hAnsiTheme="majorBidi" w:cstheme="majorBidi"/>
          <w:b/>
          <w:bCs/>
          <w:sz w:val="32"/>
          <w:szCs w:val="32"/>
        </w:rPr>
      </w:pPr>
      <w:r w:rsidRPr="005B68B7">
        <w:rPr>
          <w:rFonts w:asciiTheme="majorBidi" w:hAnsiTheme="majorBidi" w:cstheme="majorBidi"/>
          <w:sz w:val="32"/>
          <w:szCs w:val="32"/>
          <w:rtl/>
        </w:rPr>
        <w:t xml:space="preserve">كما أن القانون يفرض واجبات معينة على القاضي حيال الموضوع كما حدده الخصوم. كذلك أن الموضوع يفيد على صعيد إعمال حجية الأمر المقضي لأن أحد شروط الحجّية هو وحدة الموضوع (المادة 87 من قانون الإثبات) </w:t>
      </w:r>
    </w:p>
    <w:p w14:paraId="00066921" w14:textId="77777777" w:rsidR="00E45D47" w:rsidRPr="005B68B7" w:rsidRDefault="00E45D47" w:rsidP="0002599A">
      <w:pPr>
        <w:pStyle w:val="PlainText"/>
        <w:widowControl w:val="0"/>
        <w:bidi/>
        <w:spacing w:before="120"/>
        <w:ind w:right="-142" w:firstLine="567"/>
        <w:jc w:val="both"/>
        <w:rPr>
          <w:rFonts w:asciiTheme="majorBidi" w:hAnsiTheme="majorBidi" w:cstheme="majorBidi"/>
          <w:sz w:val="32"/>
          <w:szCs w:val="32"/>
          <w:rtl/>
        </w:rPr>
      </w:pPr>
      <w:r w:rsidRPr="005B68B7">
        <w:rPr>
          <w:rFonts w:asciiTheme="majorBidi" w:hAnsiTheme="majorBidi" w:cstheme="majorBidi"/>
          <w:sz w:val="32"/>
          <w:szCs w:val="32"/>
          <w:rtl/>
          <w:lang w:bidi="ar-AE"/>
        </w:rPr>
        <w:lastRenderedPageBreak/>
        <w:t>ولا شك إن كل دعوى، ترفع أمام القضاء، يهدف صاحبها من ورائها إلى الحصول على نتيجة معينة كالحكم له بمبلغ من النقود أو التحلل من التزامات عقدية أو تنفيذ عقد أو إعادة الحال إلى ما كانت عليه.... وبالتالي فإن الطلبات التي يمكن أن يتوخى الخصوم الحصول عليها من إقامة الدعوى هي متعددة متنوعة لا يمكن حصرها؛ ولكن يمكن القول بكلمة مختصرة ان الموضوع هو ما يرمي إليه المدعي ويطلب الحكم له به على خصمه وهو ما تتقيد به المحكمة</w:t>
      </w:r>
      <w:r w:rsidRPr="005B68B7">
        <w:rPr>
          <w:rStyle w:val="FootnoteReference"/>
          <w:rFonts w:asciiTheme="majorBidi" w:eastAsia="Calibri" w:hAnsiTheme="majorBidi" w:cstheme="majorBidi"/>
          <w:sz w:val="32"/>
          <w:szCs w:val="32"/>
          <w:rtl/>
          <w:lang w:bidi="ar-AE"/>
        </w:rPr>
        <w:t>(</w:t>
      </w:r>
      <w:r w:rsidRPr="005B68B7">
        <w:rPr>
          <w:rStyle w:val="FootnoteReference"/>
          <w:rFonts w:asciiTheme="majorBidi" w:eastAsia="Calibri" w:hAnsiTheme="majorBidi" w:cstheme="majorBidi"/>
          <w:sz w:val="32"/>
          <w:szCs w:val="32"/>
          <w:rtl/>
          <w:lang w:bidi="ar-AE"/>
        </w:rPr>
        <w:footnoteReference w:id="22"/>
      </w:r>
      <w:r w:rsidRPr="005B68B7">
        <w:rPr>
          <w:rStyle w:val="FootnoteReference"/>
          <w:rFonts w:asciiTheme="majorBidi" w:eastAsia="Calibri" w:hAnsiTheme="majorBidi" w:cstheme="majorBidi"/>
          <w:sz w:val="32"/>
          <w:szCs w:val="32"/>
          <w:rtl/>
          <w:lang w:bidi="ar-AE"/>
        </w:rPr>
        <w:t>)</w:t>
      </w:r>
      <w:r w:rsidRPr="005B68B7">
        <w:rPr>
          <w:rFonts w:asciiTheme="majorBidi" w:hAnsiTheme="majorBidi" w:cstheme="majorBidi"/>
          <w:sz w:val="32"/>
          <w:szCs w:val="32"/>
          <w:rtl/>
        </w:rPr>
        <w:t>. كطلب الحكم بصحة ونفاذ بيع محل تجاري إذ ان مقصود هذا الطلب هو وجود هذا العقد فعلاً</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23"/>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 ونفاذه وهذا يعني أن موضوع الخصومة يتمثل بما هو مطلوب</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24"/>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 بمعنى أنه يتمثل بالغاية الاقتصادية أو الاجتماعية المتوخاة من إقامة الدعوى</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25"/>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 xml:space="preserve">. </w:t>
      </w:r>
    </w:p>
    <w:p w14:paraId="10FBC992" w14:textId="77777777" w:rsidR="00E45D47" w:rsidRPr="005B68B7" w:rsidRDefault="00E45D47" w:rsidP="0002599A">
      <w:pPr>
        <w:tabs>
          <w:tab w:val="left" w:pos="2970"/>
        </w:tabs>
        <w:bidi/>
        <w:spacing w:before="120" w:after="120"/>
        <w:ind w:left="357" w:right="-142" w:firstLine="567"/>
        <w:jc w:val="both"/>
        <w:rPr>
          <w:rFonts w:asciiTheme="majorBidi" w:hAnsiTheme="majorBidi" w:cstheme="majorBidi"/>
          <w:sz w:val="32"/>
          <w:szCs w:val="32"/>
          <w:rtl/>
        </w:rPr>
      </w:pPr>
      <w:r w:rsidRPr="005B68B7">
        <w:rPr>
          <w:rFonts w:asciiTheme="majorBidi" w:hAnsiTheme="majorBidi" w:cstheme="majorBidi"/>
          <w:sz w:val="32"/>
          <w:szCs w:val="32"/>
          <w:rtl/>
        </w:rPr>
        <w:t xml:space="preserve">ويتفق إجمالاً تحديد مفهوم الموضوع، بالمعنى المتقدم، مع التحديد الذي يعطيه اجتهاد المحاكم العليا في دولة الإمارات العربية المتحدة لمعنى ما يطلبه الخصوم عند البحث بسبب النقض المسند إلى الحكم بما لم يطلبه الخصوم أو بأكثر مما طلبه. ذلك أن العبرة في تحديد طلبات الخصم هي بما يطلب الخصم الحكم </w:t>
      </w:r>
      <w:r w:rsidRPr="005B68B7">
        <w:rPr>
          <w:rFonts w:asciiTheme="majorBidi" w:hAnsiTheme="majorBidi" w:cstheme="majorBidi"/>
          <w:sz w:val="32"/>
          <w:szCs w:val="32"/>
          <w:rtl/>
        </w:rPr>
        <w:lastRenderedPageBreak/>
        <w:t>له به على خصمه لأن الطلب هو الذي يحدد النزاع، ويجب الرجوع إليه لمعرفة ما إذا كان القاضي قد حكم بما طلبه الخصم أو جاوزه أو أهمل بعضه، ومن ثم يمكن القول ان العبرة في تحديد معنى الطلب هي لحقيقة ما يرمي إليه الخصم وما يطلب الحكم له به على خصمه، وهو ما تتقيد به المحكمة ودون أن تكون مقيده في تكييف الطلبات المعروضة عليها بوصف الخصوم لها وإنما تلتزم بالتكييف الصحيح الذي تتبينه من وقائع الدعوى وتطبيق القانون عليها</w:t>
      </w:r>
      <w:r w:rsidRPr="005B68B7">
        <w:rPr>
          <w:rStyle w:val="FootnoteReference"/>
          <w:rFonts w:asciiTheme="majorBidi" w:eastAsia="Calibri" w:hAnsiTheme="majorBidi" w:cstheme="majorBidi"/>
          <w:sz w:val="32"/>
          <w:szCs w:val="32"/>
          <w:rtl/>
        </w:rPr>
        <w:t xml:space="preserve"> (</w:t>
      </w:r>
      <w:r w:rsidRPr="005B68B7">
        <w:rPr>
          <w:rStyle w:val="FootnoteReference"/>
          <w:rFonts w:asciiTheme="majorBidi" w:eastAsia="Calibri" w:hAnsiTheme="majorBidi" w:cstheme="majorBidi"/>
          <w:sz w:val="32"/>
          <w:szCs w:val="32"/>
          <w:rtl/>
        </w:rPr>
        <w:footnoteReference w:id="26"/>
      </w:r>
      <w:r w:rsidRPr="005B68B7">
        <w:rPr>
          <w:rStyle w:val="FootnoteReference"/>
          <w:rFonts w:asciiTheme="majorBidi" w:eastAsia="Calibri" w:hAnsiTheme="majorBidi" w:cstheme="majorBidi"/>
          <w:sz w:val="32"/>
          <w:szCs w:val="32"/>
          <w:rtl/>
        </w:rPr>
        <w:t>)</w:t>
      </w:r>
    </w:p>
    <w:p w14:paraId="267095F5" w14:textId="77777777" w:rsidR="00E45D47" w:rsidRPr="005B68B7" w:rsidRDefault="00E45D47" w:rsidP="0002599A">
      <w:pPr>
        <w:pStyle w:val="PlainText"/>
        <w:widowControl w:val="0"/>
        <w:bidi/>
        <w:spacing w:before="120" w:line="276" w:lineRule="auto"/>
        <w:ind w:right="-142" w:firstLine="567"/>
        <w:jc w:val="both"/>
        <w:rPr>
          <w:rFonts w:asciiTheme="majorBidi" w:hAnsiTheme="majorBidi" w:cstheme="majorBidi"/>
          <w:sz w:val="32"/>
          <w:szCs w:val="32"/>
        </w:rPr>
      </w:pPr>
      <w:r w:rsidRPr="005B68B7">
        <w:rPr>
          <w:rFonts w:asciiTheme="majorBidi" w:hAnsiTheme="majorBidi" w:cstheme="majorBidi"/>
          <w:sz w:val="32"/>
          <w:szCs w:val="32"/>
          <w:rtl/>
        </w:rPr>
        <w:t>ومن ثم فإن ما يطلب المدعي الحكم له به على المدعى عليه، لا يشمل الأسباب الواقعية والقانونية التي يرتكز عليها المدعي لدعم طلبه بل تقتصر على الطلبات التي أبداها الخصوم في صحيفة الدعوى والمذكرات والرامية إلى الحكم بها لصالحهم بالدعوى</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27"/>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 xml:space="preserve">، أو هي الطلبات التي تتعلق بموضوع النزاع وبما يطلب كل من الفريقين </w:t>
      </w:r>
      <w:r w:rsidRPr="005B68B7">
        <w:rPr>
          <w:rFonts w:asciiTheme="majorBidi" w:hAnsiTheme="majorBidi" w:cstheme="majorBidi"/>
          <w:sz w:val="32"/>
          <w:szCs w:val="32"/>
          <w:rtl/>
        </w:rPr>
        <w:lastRenderedPageBreak/>
        <w:t>الحكم له به على الآخر</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28"/>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 كطلب الحكم بملكية عقار</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29"/>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 أو كطلب بطلان العقد</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30"/>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 أو كطلب تصحيح خطأ مادي في خريطة المساحة</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31"/>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w:t>
      </w:r>
    </w:p>
    <w:p w14:paraId="48358FEB" w14:textId="77777777" w:rsidR="00E45D47" w:rsidRPr="005B68B7" w:rsidRDefault="00E45D47" w:rsidP="0002599A">
      <w:pPr>
        <w:pStyle w:val="PlainText"/>
        <w:widowControl w:val="0"/>
        <w:bidi/>
        <w:spacing w:before="120" w:line="276" w:lineRule="auto"/>
        <w:ind w:right="-142" w:firstLine="567"/>
        <w:jc w:val="both"/>
        <w:rPr>
          <w:rFonts w:asciiTheme="majorBidi" w:hAnsiTheme="majorBidi" w:cstheme="majorBidi"/>
          <w:sz w:val="32"/>
          <w:szCs w:val="32"/>
        </w:rPr>
      </w:pPr>
      <w:r w:rsidRPr="005B68B7">
        <w:rPr>
          <w:rFonts w:asciiTheme="majorBidi" w:hAnsiTheme="majorBidi" w:cstheme="majorBidi"/>
          <w:sz w:val="32"/>
          <w:szCs w:val="32"/>
          <w:rtl/>
        </w:rPr>
        <w:t>ولا يقتصر تعريف الموضوع بالشكل المتقدم على الطلب الأصلي المقدم من المدعي، بل يشمل أيضاً الطلب العارض سواء أكان مقدماً من المدعي أو من المدعى عليه أو طلب تدخل أو إدخال</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32"/>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 (المادة 96 وما يليها من قانون الإجراءات)</w:t>
      </w:r>
    </w:p>
    <w:p w14:paraId="49DF0FAD" w14:textId="77777777" w:rsidR="00E45D47" w:rsidRPr="005B68B7" w:rsidRDefault="00E45D47" w:rsidP="0002599A">
      <w:pPr>
        <w:pStyle w:val="PlainText"/>
        <w:widowControl w:val="0"/>
        <w:bidi/>
        <w:spacing w:before="120" w:line="276" w:lineRule="auto"/>
        <w:ind w:right="-142" w:firstLine="567"/>
        <w:jc w:val="both"/>
        <w:rPr>
          <w:rFonts w:asciiTheme="majorBidi" w:hAnsiTheme="majorBidi" w:cstheme="majorBidi"/>
          <w:sz w:val="32"/>
          <w:szCs w:val="32"/>
        </w:rPr>
      </w:pPr>
      <w:r w:rsidRPr="005B68B7">
        <w:rPr>
          <w:rFonts w:asciiTheme="majorBidi" w:hAnsiTheme="majorBidi" w:cstheme="majorBidi"/>
          <w:sz w:val="32"/>
          <w:szCs w:val="32"/>
          <w:rtl/>
        </w:rPr>
        <w:t xml:space="preserve">ومن ثم يصح القول ان موضوع الدعوى قد لا يقتصر على ما طلبه المدعي في صحيفة دعواه، ذلك ان العبرة في النهاية ليست فقط </w:t>
      </w:r>
      <w:r w:rsidRPr="005B68B7">
        <w:rPr>
          <w:rFonts w:asciiTheme="majorBidi" w:hAnsiTheme="majorBidi" w:cstheme="majorBidi"/>
          <w:sz w:val="32"/>
          <w:szCs w:val="32"/>
          <w:rtl/>
        </w:rPr>
        <w:lastRenderedPageBreak/>
        <w:t>للطلبات الواردة في صحيفة الدعوى بل أيضاً للطلبات الواردة في المذكرات اللاحقة لتقديم الصحيفة.</w:t>
      </w:r>
    </w:p>
    <w:p w14:paraId="0D692981" w14:textId="77777777" w:rsidR="00E45D47" w:rsidRPr="005B68B7" w:rsidRDefault="00E45D47" w:rsidP="0002599A">
      <w:pPr>
        <w:pStyle w:val="PlainText"/>
        <w:widowControl w:val="0"/>
        <w:bidi/>
        <w:spacing w:before="120" w:line="276" w:lineRule="auto"/>
        <w:ind w:right="-142" w:firstLine="567"/>
        <w:jc w:val="both"/>
        <w:rPr>
          <w:rFonts w:asciiTheme="majorBidi" w:hAnsiTheme="majorBidi" w:cstheme="majorBidi"/>
          <w:color w:val="333333"/>
          <w:sz w:val="32"/>
          <w:szCs w:val="32"/>
          <w:rtl/>
        </w:rPr>
      </w:pPr>
      <w:bookmarkStart w:id="17" w:name="_Hlk167525568"/>
      <w:r w:rsidRPr="005B68B7">
        <w:rPr>
          <w:rFonts w:asciiTheme="majorBidi" w:hAnsiTheme="majorBidi" w:cstheme="majorBidi"/>
          <w:color w:val="000000"/>
          <w:sz w:val="32"/>
          <w:szCs w:val="32"/>
          <w:rtl/>
        </w:rPr>
        <w:t>والمبدأ انه يجب على محكمة الموضوع أن تجيب بأسباب خاصة على كل طلب أو وجه دفاع يدلي به الخصوم لدى محكمة الموضوع ويطلب إليها بطريق الجزم أن تفصل فيه ويقدم دليل إثباته أو يطلب تحقيقه بالطريق</w:t>
      </w:r>
      <w:r w:rsidRPr="005B68B7">
        <w:rPr>
          <w:rFonts w:asciiTheme="majorBidi" w:hAnsiTheme="majorBidi" w:cstheme="majorBidi"/>
          <w:color w:val="333333"/>
          <w:sz w:val="32"/>
          <w:szCs w:val="32"/>
          <w:rtl/>
        </w:rPr>
        <w:t xml:space="preserve"> </w:t>
      </w:r>
      <w:r w:rsidRPr="005B68B7">
        <w:rPr>
          <w:rFonts w:asciiTheme="majorBidi" w:hAnsiTheme="majorBidi" w:cstheme="majorBidi"/>
          <w:color w:val="000000"/>
          <w:sz w:val="32"/>
          <w:szCs w:val="32"/>
          <w:rtl/>
        </w:rPr>
        <w:t xml:space="preserve">المناسب، ويكون مما يجوز أن يتغير به وجه الرأي في </w:t>
      </w:r>
      <w:proofErr w:type="gramStart"/>
      <w:r w:rsidRPr="005B68B7">
        <w:rPr>
          <w:rFonts w:asciiTheme="majorBidi" w:hAnsiTheme="majorBidi" w:cstheme="majorBidi"/>
          <w:color w:val="000000"/>
          <w:sz w:val="32"/>
          <w:szCs w:val="32"/>
          <w:rtl/>
        </w:rPr>
        <w:t>الدعوى</w:t>
      </w:r>
      <w:r w:rsidRPr="005B68B7">
        <w:rPr>
          <w:rFonts w:asciiTheme="majorBidi" w:hAnsiTheme="majorBidi" w:cstheme="majorBidi"/>
          <w:color w:val="000000"/>
          <w:sz w:val="32"/>
          <w:szCs w:val="32"/>
          <w:vertAlign w:val="superscript"/>
          <w:rtl/>
        </w:rPr>
        <w:t>(</w:t>
      </w:r>
      <w:proofErr w:type="gramEnd"/>
      <w:r w:rsidRPr="005B68B7">
        <w:rPr>
          <w:rStyle w:val="FootnoteReference"/>
          <w:rFonts w:asciiTheme="majorBidi" w:eastAsia="Calibri" w:hAnsiTheme="majorBidi" w:cstheme="majorBidi"/>
          <w:color w:val="000000"/>
          <w:sz w:val="32"/>
          <w:szCs w:val="32"/>
          <w:rtl/>
        </w:rPr>
        <w:footnoteReference w:id="33"/>
      </w:r>
      <w:r w:rsidRPr="005B68B7">
        <w:rPr>
          <w:rStyle w:val="FootnoteReference"/>
          <w:rFonts w:asciiTheme="majorBidi" w:eastAsia="Calibri" w:hAnsiTheme="majorBidi" w:cstheme="majorBidi"/>
          <w:color w:val="000000"/>
          <w:sz w:val="32"/>
          <w:szCs w:val="32"/>
          <w:rtl/>
        </w:rPr>
        <w:t>)</w:t>
      </w:r>
      <w:r w:rsidRPr="005B68B7">
        <w:rPr>
          <w:rFonts w:asciiTheme="majorBidi" w:hAnsiTheme="majorBidi" w:cstheme="majorBidi"/>
          <w:color w:val="000000"/>
          <w:sz w:val="32"/>
          <w:szCs w:val="32"/>
          <w:rtl/>
        </w:rPr>
        <w:t>.</w:t>
      </w:r>
    </w:p>
    <w:p w14:paraId="166A028C" w14:textId="77777777" w:rsidR="00E45D47" w:rsidRPr="005B68B7" w:rsidRDefault="00E45D47" w:rsidP="0002599A">
      <w:pPr>
        <w:pStyle w:val="PlainText"/>
        <w:widowControl w:val="0"/>
        <w:bidi/>
        <w:spacing w:before="120" w:line="360" w:lineRule="auto"/>
        <w:ind w:right="-142" w:firstLine="567"/>
        <w:jc w:val="both"/>
        <w:rPr>
          <w:rFonts w:asciiTheme="majorBidi" w:hAnsiTheme="majorBidi" w:cstheme="majorBidi"/>
          <w:sz w:val="32"/>
          <w:szCs w:val="32"/>
          <w:rtl/>
        </w:rPr>
      </w:pPr>
      <w:bookmarkStart w:id="18" w:name="_Hlk172541086"/>
      <w:r w:rsidRPr="005B68B7">
        <w:rPr>
          <w:rFonts w:asciiTheme="majorBidi" w:hAnsiTheme="majorBidi" w:cstheme="majorBidi"/>
          <w:color w:val="333333"/>
          <w:sz w:val="32"/>
          <w:szCs w:val="32"/>
          <w:rtl/>
        </w:rPr>
        <w:t xml:space="preserve"> </w:t>
      </w:r>
      <w:bookmarkEnd w:id="17"/>
      <w:r w:rsidRPr="005B68B7">
        <w:rPr>
          <w:rFonts w:asciiTheme="majorBidi" w:hAnsiTheme="majorBidi" w:cstheme="majorBidi"/>
          <w:b/>
          <w:bCs/>
          <w:sz w:val="32"/>
          <w:szCs w:val="32"/>
          <w:rtl/>
          <w:lang w:bidi="ar-LB"/>
        </w:rPr>
        <w:t xml:space="preserve">151- </w:t>
      </w:r>
      <w:r w:rsidRPr="005B68B7">
        <w:rPr>
          <w:rFonts w:asciiTheme="majorBidi" w:hAnsiTheme="majorBidi" w:cstheme="majorBidi"/>
          <w:b/>
          <w:bCs/>
          <w:sz w:val="32"/>
          <w:szCs w:val="32"/>
          <w:rtl/>
        </w:rPr>
        <w:t>اختلاف معنى الموضوع عن طلبات التحقيق - المحاكمة التي يكون موضوعها تعيين خبير</w:t>
      </w:r>
      <w:bookmarkEnd w:id="18"/>
      <w:r w:rsidRPr="005B68B7">
        <w:rPr>
          <w:rFonts w:asciiTheme="majorBidi" w:hAnsiTheme="majorBidi" w:cstheme="majorBidi"/>
          <w:b/>
          <w:bCs/>
          <w:sz w:val="32"/>
          <w:szCs w:val="32"/>
          <w:rtl/>
        </w:rPr>
        <w:t xml:space="preserve">: </w:t>
      </w:r>
      <w:r w:rsidRPr="005B68B7">
        <w:rPr>
          <w:rFonts w:asciiTheme="majorBidi" w:hAnsiTheme="majorBidi" w:cstheme="majorBidi"/>
          <w:sz w:val="32"/>
          <w:szCs w:val="32"/>
          <w:rtl/>
        </w:rPr>
        <w:t>ان العبرة في تحديد طلبات الخصوم هي بما يطلب كل الخصم الحكم له به على خصمه لأن هذا الطلب هو الذي يحدد موضوع النزاع، بحيث يجب الرجوع إليه لمعرفة ما إذا كان القاضي قد حكم بما طلبه الخصوم أو جاوزه أو أهمل بعضه، لان هذا ما يتوجب على المحكمة ان تتقيد به.</w:t>
      </w:r>
    </w:p>
    <w:p w14:paraId="7BF06FAD" w14:textId="77777777" w:rsidR="00E45D47" w:rsidRPr="005B68B7" w:rsidRDefault="00E45D47" w:rsidP="0002599A">
      <w:pPr>
        <w:pStyle w:val="PlainText"/>
        <w:widowControl w:val="0"/>
        <w:bidi/>
        <w:spacing w:before="120" w:line="360" w:lineRule="auto"/>
        <w:ind w:right="-142" w:firstLine="567"/>
        <w:jc w:val="both"/>
        <w:rPr>
          <w:rFonts w:asciiTheme="majorBidi" w:hAnsiTheme="majorBidi" w:cstheme="majorBidi"/>
          <w:sz w:val="32"/>
          <w:szCs w:val="32"/>
          <w:rtl/>
        </w:rPr>
      </w:pPr>
      <w:r w:rsidRPr="005B68B7">
        <w:rPr>
          <w:rFonts w:asciiTheme="majorBidi" w:hAnsiTheme="majorBidi" w:cstheme="majorBidi"/>
          <w:sz w:val="32"/>
          <w:szCs w:val="32"/>
          <w:rtl/>
        </w:rPr>
        <w:t xml:space="preserve"> ومن ثم يختلف الموضوع بهذا المعنى عن طلبات التحقيق التي يتوسل الخصوم بواسطتها لإثبات الحق الذي يدعونه</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34"/>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 xml:space="preserve">، وبذلك لا </w:t>
      </w:r>
      <w:r w:rsidRPr="005B68B7">
        <w:rPr>
          <w:rFonts w:asciiTheme="majorBidi" w:hAnsiTheme="majorBidi" w:cstheme="majorBidi"/>
          <w:sz w:val="32"/>
          <w:szCs w:val="32"/>
          <w:rtl/>
        </w:rPr>
        <w:lastRenderedPageBreak/>
        <w:t>تدخل طلبات التحقيق ضمن معنى الطلب</w:t>
      </w:r>
      <w:r w:rsidRPr="005B68B7">
        <w:rPr>
          <w:rStyle w:val="FootnoteReference"/>
          <w:rFonts w:asciiTheme="majorBidi" w:eastAsia="Calibri" w:hAnsiTheme="majorBidi" w:cstheme="majorBidi"/>
          <w:b/>
          <w:bCs/>
          <w:sz w:val="32"/>
          <w:szCs w:val="32"/>
          <w:rtl/>
        </w:rPr>
        <w:t>(</w:t>
      </w:r>
      <w:r w:rsidRPr="005B68B7">
        <w:rPr>
          <w:rStyle w:val="FootnoteReference"/>
          <w:rFonts w:asciiTheme="majorBidi" w:eastAsia="Calibri" w:hAnsiTheme="majorBidi" w:cstheme="majorBidi"/>
          <w:b/>
          <w:bCs/>
          <w:sz w:val="32"/>
          <w:szCs w:val="32"/>
          <w:rtl/>
        </w:rPr>
        <w:footnoteReference w:id="35"/>
      </w:r>
      <w:r w:rsidRPr="005B68B7">
        <w:rPr>
          <w:rStyle w:val="FootnoteReference"/>
          <w:rFonts w:asciiTheme="majorBidi" w:eastAsia="Calibri" w:hAnsiTheme="majorBidi" w:cstheme="majorBidi"/>
          <w:b/>
          <w:bCs/>
          <w:sz w:val="32"/>
          <w:szCs w:val="32"/>
          <w:rtl/>
        </w:rPr>
        <w:t>)</w:t>
      </w:r>
      <w:r w:rsidRPr="005B68B7">
        <w:rPr>
          <w:rFonts w:asciiTheme="majorBidi" w:hAnsiTheme="majorBidi" w:cstheme="majorBidi"/>
          <w:b/>
          <w:bCs/>
          <w:sz w:val="32"/>
          <w:szCs w:val="32"/>
          <w:rtl/>
        </w:rPr>
        <w:t xml:space="preserve">؛ </w:t>
      </w:r>
      <w:r w:rsidRPr="005B68B7">
        <w:rPr>
          <w:rFonts w:asciiTheme="majorBidi" w:hAnsiTheme="majorBidi" w:cstheme="majorBidi"/>
          <w:sz w:val="32"/>
          <w:szCs w:val="32"/>
          <w:rtl/>
        </w:rPr>
        <w:t>كالطلب الرامي إلى إجراء تحقيق إضافي</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36"/>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 أو طلب الكشف على دفاتر الخصم</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37"/>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 xml:space="preserve"> أو طلب ابراز وثيقة ثبوتية أو مستند موجود في دائرة رسمية يبغي أحد الخصوم الاستناد إليه لإثبات باب واقعة معينة، أو طلب جلب ملف دعوى أخرى وضمه إلى ملف الدعوى </w:t>
      </w:r>
      <w:bookmarkStart w:id="19" w:name="_Hlk166691060"/>
      <w:r w:rsidRPr="005B68B7">
        <w:rPr>
          <w:rFonts w:asciiTheme="majorBidi" w:hAnsiTheme="majorBidi" w:cstheme="majorBidi"/>
          <w:sz w:val="32"/>
          <w:szCs w:val="32"/>
          <w:rtl/>
        </w:rPr>
        <w:t>لإثبات</w:t>
      </w:r>
      <w:bookmarkEnd w:id="19"/>
      <w:r w:rsidRPr="005B68B7">
        <w:rPr>
          <w:rFonts w:asciiTheme="majorBidi" w:hAnsiTheme="majorBidi" w:cstheme="majorBidi"/>
          <w:sz w:val="32"/>
          <w:szCs w:val="32"/>
          <w:rtl/>
        </w:rPr>
        <w:t xml:space="preserve"> أمور معينة من خلال الملف المطلوب ضمه</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38"/>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 xml:space="preserve"> أو طلب استجواب بعض الخصوم</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39"/>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 xml:space="preserve"> أو </w:t>
      </w:r>
      <w:r w:rsidRPr="005B68B7">
        <w:rPr>
          <w:rFonts w:asciiTheme="majorBidi" w:hAnsiTheme="majorBidi" w:cstheme="majorBidi"/>
          <w:sz w:val="32"/>
          <w:szCs w:val="32"/>
          <w:rtl/>
        </w:rPr>
        <w:lastRenderedPageBreak/>
        <w:t>طلب عدم قبول البينة الشخصية</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40"/>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 وهكذا نرى أن كل ما يتعلق بالطلبات التحقيقية التي ترمي لإثبات أو نفي العناصر الواقعية لا يدخل ضمن مفهوم الطلب.</w:t>
      </w:r>
    </w:p>
    <w:p w14:paraId="51F9303D" w14:textId="77777777" w:rsidR="00E45D47" w:rsidRPr="005B68B7" w:rsidRDefault="00E45D47" w:rsidP="0002599A">
      <w:pPr>
        <w:pStyle w:val="PlainText"/>
        <w:widowControl w:val="0"/>
        <w:bidi/>
        <w:spacing w:before="120" w:line="276" w:lineRule="auto"/>
        <w:ind w:right="-142" w:firstLine="567"/>
        <w:jc w:val="both"/>
        <w:rPr>
          <w:rFonts w:asciiTheme="majorBidi" w:hAnsiTheme="majorBidi" w:cstheme="majorBidi"/>
          <w:sz w:val="32"/>
          <w:szCs w:val="32"/>
          <w:rtl/>
        </w:rPr>
      </w:pPr>
      <w:r w:rsidRPr="005B68B7">
        <w:rPr>
          <w:rFonts w:asciiTheme="majorBidi" w:hAnsiTheme="majorBidi" w:cstheme="majorBidi"/>
          <w:sz w:val="32"/>
          <w:szCs w:val="32"/>
          <w:rtl/>
        </w:rPr>
        <w:t xml:space="preserve">إلاّ ان القانون أجاز في بعض الحالات إقامة الدعوى لتوفير وسيلة إثبات، كدعوى سماع شاهد يمكن أن يحتج بشهادته عند النزاع مستقبلاً، إذا كان فوات الوقت يمكن أن يؤدي إلى ضياع فرصة سماع الشاهد. فالموضوع الوحيد في المحاكمة المتقدمة يكون طلب التحقيق ذاته، وإن كان هذا التحقيق يمكن أن يستعمل كوسيلة إثبات في محاكمة أخرى يتحدد موضوعها بما يتفق مع تعريف الموضوع بشكل عام المنصوص عنها في المادة 47 من قانون الإثبات الاماراتي، أو كدعوى إجراء معاينة لإثبات التي تجيز </w:t>
      </w:r>
      <w:r w:rsidRPr="005B68B7">
        <w:rPr>
          <w:rFonts w:asciiTheme="majorBidi" w:hAnsiTheme="majorBidi" w:cstheme="majorBidi"/>
          <w:sz w:val="32"/>
          <w:szCs w:val="32"/>
          <w:rtl/>
          <w:lang w:bidi="ar-LB"/>
        </w:rPr>
        <w:t xml:space="preserve">لقاضي الأمور المستعجلة الانتقال للمعاينة بناء لطلب ممن يخشى ضياع معالم واقعة يحتمل أن تصبح محل نزاع أمام القضاء، وفي هذه الحالة يجوز لقاضي الأمور المستعجلة أن يندب أحد الخبراء للانتقال والمعاينة وسماع الشهود بغير يمين </w:t>
      </w:r>
    </w:p>
    <w:p w14:paraId="5FBC7FAE" w14:textId="77777777" w:rsidR="00E45D47" w:rsidRPr="005B68B7" w:rsidRDefault="00E45D47" w:rsidP="0002599A">
      <w:pPr>
        <w:pStyle w:val="PlainText"/>
        <w:widowControl w:val="0"/>
        <w:bidi/>
        <w:spacing w:before="120" w:line="276" w:lineRule="auto"/>
        <w:ind w:right="-142" w:firstLine="567"/>
        <w:jc w:val="both"/>
        <w:rPr>
          <w:rFonts w:asciiTheme="majorBidi" w:hAnsiTheme="majorBidi" w:cstheme="majorBidi"/>
          <w:sz w:val="32"/>
          <w:szCs w:val="32"/>
          <w:rtl/>
        </w:rPr>
      </w:pPr>
      <w:r w:rsidRPr="005B68B7">
        <w:rPr>
          <w:rFonts w:asciiTheme="majorBidi" w:hAnsiTheme="majorBidi" w:cstheme="majorBidi"/>
          <w:sz w:val="32"/>
          <w:szCs w:val="32"/>
          <w:rtl/>
        </w:rPr>
        <w:t xml:space="preserve">إلاّ ان اجتهاد المحاكم العليا في دولة الإمارات العربية المتحدة يعتبر ان طلب تعيين خبير أمام محكمة الموضوع يشكل موضوعاً </w:t>
      </w:r>
      <w:r w:rsidRPr="005B68B7">
        <w:rPr>
          <w:rFonts w:asciiTheme="majorBidi" w:hAnsiTheme="majorBidi" w:cstheme="majorBidi"/>
          <w:sz w:val="32"/>
          <w:szCs w:val="32"/>
          <w:rtl/>
        </w:rPr>
        <w:lastRenderedPageBreak/>
        <w:t xml:space="preserve">للدعوى، إذ في كثير من الأحيان يطلب المدعي تعيين خبير والحكم بما تسفر عنه نتيجة الخبرة. وفي هذه الحالة يعتبر </w:t>
      </w:r>
      <w:proofErr w:type="gramStart"/>
      <w:r w:rsidRPr="005B68B7">
        <w:rPr>
          <w:rFonts w:asciiTheme="majorBidi" w:hAnsiTheme="majorBidi" w:cstheme="majorBidi"/>
          <w:sz w:val="32"/>
          <w:szCs w:val="32"/>
          <w:rtl/>
        </w:rPr>
        <w:t>الاجتهاد  هنا</w:t>
      </w:r>
      <w:proofErr w:type="gramEnd"/>
      <w:r w:rsidRPr="005B68B7">
        <w:rPr>
          <w:rFonts w:asciiTheme="majorBidi" w:hAnsiTheme="majorBidi" w:cstheme="majorBidi"/>
          <w:sz w:val="32"/>
          <w:szCs w:val="32"/>
          <w:rtl/>
        </w:rPr>
        <w:t xml:space="preserve"> ان طلب تعيين الخبير يشكل موضوعاً للدعوى كما يعتبر ان الدعوى تعتبر غير معينة القيمة، وهذه الوجهة تخالف الوجهة المعتمدة في القانون المقارن الذي يعتبر ان طلب تعيين خبير لإجراء معاينة فنية أو طلب تعيين لجنة خبراء أمام محكمة الموضوع، في معرض دعوى عالقة أمامها، تتعلق بوسائل الإثبات وتخرج بالتالي عن مفهوم الطلب</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41"/>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w:t>
      </w:r>
    </w:p>
    <w:p w14:paraId="5D7B2926" w14:textId="77777777" w:rsidR="00E45D47" w:rsidRPr="005B68B7" w:rsidRDefault="00E45D47" w:rsidP="0002599A">
      <w:pPr>
        <w:pStyle w:val="PlainText"/>
        <w:widowControl w:val="0"/>
        <w:bidi/>
        <w:spacing w:before="120" w:line="276" w:lineRule="auto"/>
        <w:ind w:right="-142" w:firstLine="567"/>
        <w:jc w:val="both"/>
        <w:rPr>
          <w:rFonts w:asciiTheme="majorBidi" w:hAnsiTheme="majorBidi" w:cstheme="majorBidi"/>
          <w:sz w:val="32"/>
          <w:szCs w:val="32"/>
          <w:rtl/>
        </w:rPr>
      </w:pPr>
      <w:bookmarkStart w:id="20" w:name="_Hlk169581425"/>
      <w:r w:rsidRPr="005B68B7">
        <w:rPr>
          <w:rFonts w:asciiTheme="majorBidi" w:hAnsiTheme="majorBidi" w:cstheme="majorBidi"/>
          <w:b/>
          <w:bCs/>
          <w:sz w:val="32"/>
          <w:szCs w:val="32"/>
          <w:rtl/>
        </w:rPr>
        <w:t>152 - اختلاف معنى الموضوع عن وسائل الدفاع</w:t>
      </w:r>
      <w:bookmarkEnd w:id="20"/>
      <w:r w:rsidRPr="005B68B7">
        <w:rPr>
          <w:rFonts w:asciiTheme="majorBidi" w:hAnsiTheme="majorBidi" w:cstheme="majorBidi"/>
          <w:sz w:val="32"/>
          <w:szCs w:val="32"/>
          <w:rtl/>
        </w:rPr>
        <w:t xml:space="preserve">: إن موقف الجهة المدعى عليها يمكن أن يقتصر على طلب رفض الدعوى والإدلاء بوسائل دفاع </w:t>
      </w:r>
      <w:r w:rsidRPr="005B68B7">
        <w:rPr>
          <w:rFonts w:asciiTheme="majorBidi" w:hAnsiTheme="majorBidi" w:cstheme="majorBidi"/>
          <w:sz w:val="32"/>
          <w:szCs w:val="32"/>
          <w:rtl/>
        </w:rPr>
        <w:softHyphen/>
        <w:t>أسباب دفاع في الموضوع أو دفوع إجرائية أو دفوع بعدم القبول توصلاً لرفض الدعوى. كما أن المدعي يدعم الموضوع الذي يبغي الحصول عليه، بنتيجة الدعوى، بأسباب واقعية وقانونية</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42"/>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w:t>
      </w:r>
    </w:p>
    <w:p w14:paraId="58E68912" w14:textId="77777777" w:rsidR="00E45D47" w:rsidRPr="005B68B7" w:rsidRDefault="00E45D47" w:rsidP="0002599A">
      <w:pPr>
        <w:pStyle w:val="PlainText"/>
        <w:widowControl w:val="0"/>
        <w:bidi/>
        <w:spacing w:before="120" w:line="276" w:lineRule="auto"/>
        <w:ind w:right="-142" w:firstLine="567"/>
        <w:jc w:val="both"/>
        <w:rPr>
          <w:rFonts w:asciiTheme="majorBidi" w:hAnsiTheme="majorBidi" w:cstheme="majorBidi"/>
          <w:sz w:val="32"/>
          <w:szCs w:val="32"/>
        </w:rPr>
      </w:pPr>
      <w:r w:rsidRPr="005B68B7">
        <w:rPr>
          <w:rFonts w:asciiTheme="majorBidi" w:hAnsiTheme="majorBidi" w:cstheme="majorBidi"/>
          <w:sz w:val="32"/>
          <w:szCs w:val="32"/>
          <w:rtl/>
        </w:rPr>
        <w:t xml:space="preserve">وتتميز وسائل الدفاع عن الموضوع لأن هذه الوسائل لا تتضمن المطالبة بأية منفعة متميزة عن الموضوع الأصلي للدعوى. فإذا كانت </w:t>
      </w:r>
      <w:r w:rsidRPr="005B68B7">
        <w:rPr>
          <w:rFonts w:asciiTheme="majorBidi" w:hAnsiTheme="majorBidi" w:cstheme="majorBidi"/>
          <w:sz w:val="32"/>
          <w:szCs w:val="32"/>
          <w:rtl/>
        </w:rPr>
        <w:lastRenderedPageBreak/>
        <w:t>هذه الوسائل مقدمة من المدعى عليه فإنها تهدف فقط لرفض طلب المنفعة التي يبغي المدعي الحصول عليها بنتيجة الخصومة، وهي لا تدخل بالتالي ضمن مفهوم الطلب</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43"/>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 كذلك ان الأسباب الواقعية والتكييف القانوني الذي يدلي بها المدعي توصلاً للحكم له بالموضوع الذي يطلبه، لا تدخل ضمن مفهوم الموضوع</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44"/>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w:t>
      </w:r>
    </w:p>
    <w:p w14:paraId="1F255175" w14:textId="77777777" w:rsidR="00E45D47" w:rsidRPr="005B68B7" w:rsidRDefault="00E45D47" w:rsidP="0002599A">
      <w:pPr>
        <w:pStyle w:val="PlainText"/>
        <w:widowControl w:val="0"/>
        <w:bidi/>
        <w:spacing w:before="120" w:line="276" w:lineRule="auto"/>
        <w:ind w:right="-142" w:firstLine="567"/>
        <w:jc w:val="both"/>
        <w:rPr>
          <w:rFonts w:asciiTheme="majorBidi" w:hAnsiTheme="majorBidi" w:cstheme="majorBidi"/>
          <w:sz w:val="32"/>
          <w:szCs w:val="32"/>
          <w:lang w:bidi="ar-LB"/>
        </w:rPr>
      </w:pPr>
      <w:bookmarkStart w:id="21" w:name="_Hlk169581487"/>
      <w:bookmarkStart w:id="22" w:name="_Hlk172541265"/>
      <w:r w:rsidRPr="005B68B7">
        <w:rPr>
          <w:rFonts w:asciiTheme="majorBidi" w:hAnsiTheme="majorBidi" w:cstheme="majorBidi"/>
          <w:b/>
          <w:bCs/>
          <w:sz w:val="32"/>
          <w:szCs w:val="32"/>
          <w:rtl/>
        </w:rPr>
        <w:t>153 – ضرورة تحديد الموضوع والطلبات بشكل واضح</w:t>
      </w:r>
      <w:bookmarkEnd w:id="21"/>
      <w:r w:rsidRPr="005B68B7">
        <w:rPr>
          <w:rFonts w:asciiTheme="majorBidi" w:hAnsiTheme="majorBidi" w:cstheme="majorBidi"/>
          <w:sz w:val="32"/>
          <w:szCs w:val="32"/>
          <w:rtl/>
        </w:rPr>
        <w:t xml:space="preserve">: </w:t>
      </w:r>
      <w:bookmarkEnd w:id="22"/>
      <w:r w:rsidRPr="005B68B7">
        <w:rPr>
          <w:rFonts w:asciiTheme="majorBidi" w:hAnsiTheme="majorBidi" w:cstheme="majorBidi"/>
          <w:sz w:val="32"/>
          <w:szCs w:val="32"/>
          <w:rtl/>
        </w:rPr>
        <w:t xml:space="preserve">أوجب النص القانوني ان تشتمل صحيفة الدعوى على الموضوع والطلبات. كما نصت المادة 97 من ذات القانون على ان تقديم الطلبات العارضة يتم بالإجراءات المعتادة لرفع الدعوى أو بطلب </w:t>
      </w:r>
      <w:r w:rsidRPr="005B68B7">
        <w:rPr>
          <w:rFonts w:asciiTheme="majorBidi" w:hAnsiTheme="majorBidi" w:cstheme="majorBidi"/>
          <w:sz w:val="32"/>
          <w:szCs w:val="32"/>
          <w:rtl/>
        </w:rPr>
        <w:lastRenderedPageBreak/>
        <w:t>يقدم شفاهيةً في الجلسة في حضور الخصم، ويثبت في محضرها (راجع لاحقاً شرح المادة 99). ومن ثم فإن الطلب الواجب على المحكمة الفصل فيه هو ما يقدمه الخصوم من طلبات، تنطبق على مفهوم الموضوع كما حددناه سابقاً، وهو يشمل الطلب الأصلي الوارد في صحيفة الدعوى والطلبات العارضة التي ترد في المذكرات اللاحقة وفقاً للإجراءات المعتادة لرفع الدعوى أو حتى التي تقدم شفاهيةً في الجلسة بحضور الخصم وتثبت في محضرها. ذلك ا</w:t>
      </w:r>
      <w:r w:rsidRPr="005B68B7">
        <w:rPr>
          <w:rFonts w:asciiTheme="majorBidi" w:hAnsiTheme="majorBidi" w:cstheme="majorBidi"/>
          <w:sz w:val="32"/>
          <w:szCs w:val="32"/>
          <w:rtl/>
          <w:lang w:bidi="ar-EG"/>
        </w:rPr>
        <w:t>ن العبرة بالطلبات التي يتعين على محكمة الموضوع التصدي للفصل فيها هي الطلبات الختامية للخصم سواء فيما يرد بصحيفة دعواه الابتدائية أو بصحيفة تعديل الطلبات أو في مذكرته الختامية</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45"/>
      </w:r>
      <w:r w:rsidRPr="005B68B7">
        <w:rPr>
          <w:rStyle w:val="FootnoteReference"/>
          <w:rFonts w:asciiTheme="majorBidi" w:eastAsia="Calibri" w:hAnsiTheme="majorBidi" w:cstheme="majorBidi"/>
          <w:sz w:val="32"/>
          <w:szCs w:val="32"/>
          <w:rtl/>
        </w:rPr>
        <w:t>)</w:t>
      </w:r>
    </w:p>
    <w:p w14:paraId="75B2A7C7" w14:textId="77777777" w:rsidR="00E45D47" w:rsidRPr="005B68B7" w:rsidRDefault="00E45D47" w:rsidP="0002599A">
      <w:pPr>
        <w:pStyle w:val="PlainText"/>
        <w:widowControl w:val="0"/>
        <w:bidi/>
        <w:spacing w:before="120" w:line="276" w:lineRule="auto"/>
        <w:ind w:right="-142" w:firstLine="567"/>
        <w:jc w:val="both"/>
        <w:rPr>
          <w:rFonts w:asciiTheme="majorBidi" w:hAnsiTheme="majorBidi" w:cstheme="majorBidi"/>
          <w:sz w:val="32"/>
          <w:szCs w:val="32"/>
          <w:rtl/>
        </w:rPr>
      </w:pPr>
      <w:r w:rsidRPr="005B68B7">
        <w:rPr>
          <w:rFonts w:asciiTheme="majorBidi" w:hAnsiTheme="majorBidi" w:cstheme="majorBidi"/>
          <w:sz w:val="32"/>
          <w:szCs w:val="32"/>
          <w:rtl/>
          <w:lang w:bidi="ar-LB"/>
        </w:rPr>
        <w:t xml:space="preserve"> </w:t>
      </w:r>
      <w:r w:rsidRPr="005B68B7">
        <w:rPr>
          <w:rFonts w:asciiTheme="majorBidi" w:hAnsiTheme="majorBidi" w:cstheme="majorBidi"/>
          <w:sz w:val="32"/>
          <w:szCs w:val="32"/>
          <w:rtl/>
        </w:rPr>
        <w:t>ويجب إيراد الطلبات الأصلية والطلبات العارضة بصورة واضحة ومفصلة في فقرة المطالب التي تختتم بها صحيفة الدعوى أو المذكرة بتعديل المطالب. ونعتقد انه لا ملامة على المحكمة إذا لم تفصل في الطلبات الواردة على خلاف هذه الأحكام</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46"/>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 فالموضوع الذي تلتزم المحكمة بالبت به إذاً هو الذي أورده الخصم في خاتمة الصحيفة أو المذكرة بتعديل الطلبات واستمر متمسكاً به في خاتمة اللائحة الأخيرة.</w:t>
      </w:r>
    </w:p>
    <w:p w14:paraId="61DB78EC" w14:textId="77777777" w:rsidR="00E45D47" w:rsidRPr="005B68B7" w:rsidRDefault="00E45D47" w:rsidP="0002599A">
      <w:pPr>
        <w:pStyle w:val="PlainText"/>
        <w:widowControl w:val="0"/>
        <w:bidi/>
        <w:spacing w:before="120" w:line="276" w:lineRule="auto"/>
        <w:ind w:right="-142" w:firstLine="567"/>
        <w:jc w:val="both"/>
        <w:rPr>
          <w:rFonts w:asciiTheme="majorBidi" w:hAnsiTheme="majorBidi" w:cstheme="majorBidi"/>
          <w:sz w:val="32"/>
          <w:szCs w:val="32"/>
          <w:rtl/>
        </w:rPr>
      </w:pPr>
      <w:r w:rsidRPr="005B68B7">
        <w:rPr>
          <w:rFonts w:asciiTheme="majorBidi" w:hAnsiTheme="majorBidi" w:cstheme="majorBidi"/>
          <w:sz w:val="32"/>
          <w:szCs w:val="32"/>
          <w:rtl/>
        </w:rPr>
        <w:t xml:space="preserve">ولكن يمكن لأحد الخصوم، في سياق عرضه للقضية، أن يضمن صحيفة الدعوى أو المذكرة بتعديل الطلبات بعض الطلبات ثم </w:t>
      </w:r>
      <w:r w:rsidRPr="005B68B7">
        <w:rPr>
          <w:rFonts w:asciiTheme="majorBidi" w:hAnsiTheme="majorBidi" w:cstheme="majorBidi"/>
          <w:sz w:val="32"/>
          <w:szCs w:val="32"/>
          <w:rtl/>
        </w:rPr>
        <w:lastRenderedPageBreak/>
        <w:t>يغفل ذكرها في خاتمة الصحيفة أو المذكرة، فهل تعتبر مثل هذه الطلبات مطروحة على المحكمة؟ بمعنى أنه إذا بتت المحكمة بتلك الطلبات هل تكون حكمت بما لم يطلب وبالعكس إذا أهملت البت بها هل تكون أغفلت الفصل بأحد الطلبات؟</w:t>
      </w:r>
    </w:p>
    <w:p w14:paraId="3BBAEAD9" w14:textId="77777777" w:rsidR="00E45D47" w:rsidRPr="005B68B7" w:rsidRDefault="00E45D47" w:rsidP="0002599A">
      <w:pPr>
        <w:pStyle w:val="PlainText"/>
        <w:widowControl w:val="0"/>
        <w:bidi/>
        <w:spacing w:before="120" w:line="276" w:lineRule="auto"/>
        <w:ind w:right="-142" w:firstLine="567"/>
        <w:jc w:val="both"/>
        <w:rPr>
          <w:rFonts w:asciiTheme="majorBidi" w:hAnsiTheme="majorBidi" w:cstheme="majorBidi"/>
          <w:sz w:val="32"/>
          <w:szCs w:val="32"/>
          <w:rtl/>
        </w:rPr>
      </w:pPr>
      <w:r w:rsidRPr="005B68B7">
        <w:rPr>
          <w:rFonts w:asciiTheme="majorBidi" w:hAnsiTheme="majorBidi" w:cstheme="majorBidi"/>
          <w:sz w:val="32"/>
          <w:szCs w:val="32"/>
          <w:rtl/>
        </w:rPr>
        <w:t>ورد في القانون المقارن حلولاً لمثل هذه الحالة، فمثلاً إن المادة /454/ من قانون أصول المحاكمات المدنية اللبناني نصت على انه «لا يتعين على القاضي» البت بتلك الطلبات، بمعنى أنها تركت للقاضي حرية التقدير في ذلك، فله أن يبت بهذه الطلبات أو يهملها، ولا رقابة لمحكمة النقض على ممارسة هذا الخيار المتروك لقاضي الموضوع</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47"/>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 ونتيجة لحق الخيار المتقدم، إذا لم يبت القاضي بمطلب ورد في متن الصحيفة أو المذكرة ولم يرد في خاتمتها، فإنه لا يكون قد ارتكب خطأ قانونياً</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48"/>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 كما أنه إذا بت بذلك الطلب فإنه أيضاً لا يكون قد ارتكب أي خطأ</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49"/>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 xml:space="preserve">، لأنه يكون قد استعمل خياراً تركه له </w:t>
      </w:r>
      <w:r w:rsidRPr="005B68B7">
        <w:rPr>
          <w:rFonts w:asciiTheme="majorBidi" w:hAnsiTheme="majorBidi" w:cstheme="majorBidi"/>
          <w:sz w:val="32"/>
          <w:szCs w:val="32"/>
          <w:rtl/>
        </w:rPr>
        <w:lastRenderedPageBreak/>
        <w:t>القانون، وهذه وجهة تبدو سليمة لأنه لا يمكن إلزام القاضي بإحصاء الطلبات مبعثرة في ثنايا الصحيفة والمذكرات وجمعها من أجل الرد عليها</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50"/>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w:t>
      </w:r>
    </w:p>
    <w:p w14:paraId="0CD05D01" w14:textId="77777777" w:rsidR="00E45D47" w:rsidRPr="005B68B7" w:rsidRDefault="00E45D47" w:rsidP="0002599A">
      <w:pPr>
        <w:pStyle w:val="PlainText"/>
        <w:widowControl w:val="0"/>
        <w:bidi/>
        <w:spacing w:before="120" w:line="276" w:lineRule="auto"/>
        <w:ind w:right="-142" w:firstLine="567"/>
        <w:jc w:val="both"/>
        <w:rPr>
          <w:rFonts w:asciiTheme="majorBidi" w:hAnsiTheme="majorBidi" w:cstheme="majorBidi"/>
          <w:b/>
          <w:bCs/>
          <w:sz w:val="32"/>
          <w:szCs w:val="32"/>
          <w:rtl/>
          <w:lang w:bidi="ar-LB"/>
        </w:rPr>
      </w:pPr>
      <w:bookmarkStart w:id="23" w:name="_Hlk169581578"/>
      <w:r w:rsidRPr="005B68B7">
        <w:rPr>
          <w:rFonts w:asciiTheme="majorBidi" w:hAnsiTheme="majorBidi" w:cstheme="majorBidi"/>
          <w:b/>
          <w:bCs/>
          <w:sz w:val="32"/>
          <w:szCs w:val="32"/>
          <w:rtl/>
        </w:rPr>
        <w:t>المبحث الثاني: متى يتوفر سبب النقض المتمثل ب</w:t>
      </w:r>
      <w:r w:rsidRPr="005B68B7">
        <w:rPr>
          <w:rFonts w:asciiTheme="majorBidi" w:hAnsiTheme="majorBidi" w:cstheme="majorBidi"/>
          <w:b/>
          <w:bCs/>
          <w:color w:val="000000"/>
          <w:sz w:val="32"/>
          <w:szCs w:val="32"/>
          <w:rtl/>
        </w:rPr>
        <w:t>الحكم بغير أو بأكثر من المطلوب</w:t>
      </w:r>
      <w:r w:rsidRPr="005B68B7">
        <w:rPr>
          <w:rFonts w:asciiTheme="majorBidi" w:hAnsiTheme="majorBidi" w:cstheme="majorBidi"/>
          <w:b/>
          <w:bCs/>
          <w:sz w:val="32"/>
          <w:szCs w:val="32"/>
          <w:rtl/>
        </w:rPr>
        <w:t xml:space="preserve"> </w:t>
      </w:r>
    </w:p>
    <w:p w14:paraId="308C9E7F" w14:textId="77777777" w:rsidR="00E45D47" w:rsidRPr="005B68B7" w:rsidRDefault="00E45D47" w:rsidP="0002599A">
      <w:pPr>
        <w:pStyle w:val="PlainText"/>
        <w:widowControl w:val="0"/>
        <w:bidi/>
        <w:spacing w:before="120" w:line="276" w:lineRule="auto"/>
        <w:ind w:right="-142" w:firstLine="567"/>
        <w:jc w:val="both"/>
        <w:rPr>
          <w:rFonts w:asciiTheme="majorBidi" w:hAnsiTheme="majorBidi" w:cstheme="majorBidi"/>
          <w:sz w:val="32"/>
          <w:szCs w:val="32"/>
          <w:rtl/>
        </w:rPr>
      </w:pPr>
      <w:r w:rsidRPr="005B68B7">
        <w:rPr>
          <w:rFonts w:asciiTheme="majorBidi" w:hAnsiTheme="majorBidi" w:cstheme="majorBidi"/>
          <w:b/>
          <w:bCs/>
          <w:sz w:val="32"/>
          <w:szCs w:val="32"/>
          <w:rtl/>
        </w:rPr>
        <w:t>154 – تحديد الموضوع من قبل الخصوم في صحيفة الدعوى يحدد للمحكمة إطار النزاع</w:t>
      </w:r>
      <w:bookmarkEnd w:id="23"/>
      <w:r w:rsidRPr="005B68B7">
        <w:rPr>
          <w:rFonts w:asciiTheme="majorBidi" w:hAnsiTheme="majorBidi" w:cstheme="majorBidi"/>
          <w:color w:val="000000"/>
          <w:sz w:val="32"/>
          <w:szCs w:val="32"/>
          <w:rtl/>
        </w:rPr>
        <w:t>: المبدأ بقضي انه لا يمكن للمحكمة أن تفصل بغير المطلوب أو بأكثر مما طلب.</w:t>
      </w:r>
      <w:r w:rsidRPr="005B68B7">
        <w:rPr>
          <w:rFonts w:asciiTheme="majorBidi" w:hAnsiTheme="majorBidi" w:cstheme="majorBidi"/>
          <w:color w:val="0000FF"/>
          <w:sz w:val="32"/>
          <w:szCs w:val="32"/>
          <w:shd w:val="clear" w:color="auto" w:fill="FFFFFF"/>
          <w:rtl/>
        </w:rPr>
        <w:t xml:space="preserve"> </w:t>
      </w:r>
      <w:r w:rsidRPr="005B68B7">
        <w:rPr>
          <w:rFonts w:asciiTheme="majorBidi" w:hAnsiTheme="majorBidi" w:cstheme="majorBidi"/>
          <w:sz w:val="32"/>
          <w:szCs w:val="32"/>
          <w:rtl/>
        </w:rPr>
        <w:t>وهذه القاعدة هي تطبيق للمبدأ القائل بوجوب تقيد القاضي بحدود النزاع كما رسمها الخصوم، وهي بالتالي ذات مدى عام فتشمل كل طلب لم يعرضه الخصوم على القاضي، بمعنى أنه إذا تبين للقاضي في معرض نزاع معروض عليه أن حقاً معيناً يقتضي تكريسه لمصلحة أحد الخصوم، فإنه لا يستطيع أن تفصل به طالما أن هذا الخصم لم يطلب منه ذلك.</w:t>
      </w:r>
    </w:p>
    <w:p w14:paraId="1DA92B48" w14:textId="77777777" w:rsidR="00E45D47" w:rsidRPr="005B68B7" w:rsidRDefault="00E45D47" w:rsidP="0002599A">
      <w:pPr>
        <w:bidi/>
        <w:spacing w:before="120" w:after="120"/>
        <w:ind w:right="-142" w:firstLine="567"/>
        <w:jc w:val="both"/>
        <w:rPr>
          <w:rFonts w:asciiTheme="majorBidi" w:hAnsiTheme="majorBidi" w:cstheme="majorBidi"/>
          <w:sz w:val="32"/>
          <w:szCs w:val="32"/>
          <w:rtl/>
        </w:rPr>
      </w:pPr>
      <w:r w:rsidRPr="005B68B7">
        <w:rPr>
          <w:rFonts w:asciiTheme="majorBidi" w:hAnsiTheme="majorBidi" w:cstheme="majorBidi"/>
          <w:sz w:val="32"/>
          <w:szCs w:val="32"/>
          <w:rtl/>
        </w:rPr>
        <w:t xml:space="preserve">ولكن الحكم بما يدخل ضمن الطلب المطروح على المحكمة لا يعتبر من قبيل القضاء بما لم يطلب، ذلك ان المناط في التزام الحكم بطلبات الخصم هو عدم تجاوزه مقدار المبلغ المطلوب الحكم به من خلال الطلب الجازم والطلبات الختامية وإعطاء الطلب التكييف القانوني الصحيح. ومن ثم إذا كان المطعون ضده قد طلب في صحيفة </w:t>
      </w:r>
      <w:r w:rsidRPr="005B68B7">
        <w:rPr>
          <w:rFonts w:asciiTheme="majorBidi" w:hAnsiTheme="majorBidi" w:cstheme="majorBidi"/>
          <w:sz w:val="32"/>
          <w:szCs w:val="32"/>
          <w:rtl/>
        </w:rPr>
        <w:lastRenderedPageBreak/>
        <w:t>دعواه إلزام الطاعنة بأداء مبلغ 1.000.000 درهماً تعويضاً عن الأضرار المادية والأدبية التي لحقت به بنتيجة رفض الطاعنة للمطالبة بمبلغ التأمين الذي يستحق، وكان مفاد هذا الطلب هو الحكم له بالتعويض عن المخاطر المضمونة بموجب وثيقة التأمين عن وفاة زوجته وكان الحكم المطعون فيه قضى بإلزام الطاعنة بأن تؤدي له مبلغ 50.000 دولار أميركي أو ما يعادلها بالدرهم الإماراتي، فلا يكون قد قضى بما لم يطلبه الخصوم، ويضحي النعي على غير أساس</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51"/>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w:t>
      </w:r>
    </w:p>
    <w:p w14:paraId="7DEE2505" w14:textId="77777777" w:rsidR="00E45D47" w:rsidRPr="005B68B7" w:rsidRDefault="00E45D47" w:rsidP="0002599A">
      <w:pPr>
        <w:pStyle w:val="PlainText"/>
        <w:widowControl w:val="0"/>
        <w:bidi/>
        <w:spacing w:before="120" w:line="276" w:lineRule="auto"/>
        <w:ind w:right="-142" w:firstLine="567"/>
        <w:jc w:val="both"/>
        <w:rPr>
          <w:rFonts w:asciiTheme="majorBidi" w:hAnsiTheme="majorBidi" w:cstheme="majorBidi"/>
          <w:sz w:val="32"/>
          <w:szCs w:val="32"/>
          <w:rtl/>
        </w:rPr>
      </w:pPr>
      <w:r w:rsidRPr="005B68B7">
        <w:rPr>
          <w:rFonts w:asciiTheme="majorBidi" w:hAnsiTheme="majorBidi" w:cstheme="majorBidi"/>
          <w:color w:val="000000"/>
          <w:sz w:val="32"/>
          <w:szCs w:val="32"/>
          <w:shd w:val="clear" w:color="auto" w:fill="FFFFFF"/>
          <w:rtl/>
        </w:rPr>
        <w:t xml:space="preserve">ولكن قضاء الحكم بما لم يطلبه الخصوم يوجب نقضه جزئياً وتصدي محكمة النقض للفصل في </w:t>
      </w:r>
      <w:proofErr w:type="gramStart"/>
      <w:r w:rsidRPr="005B68B7">
        <w:rPr>
          <w:rFonts w:asciiTheme="majorBidi" w:hAnsiTheme="majorBidi" w:cstheme="majorBidi"/>
          <w:color w:val="000000"/>
          <w:sz w:val="32"/>
          <w:szCs w:val="32"/>
          <w:shd w:val="clear" w:color="auto" w:fill="FFFFFF"/>
          <w:rtl/>
        </w:rPr>
        <w:t>الموضوع</w:t>
      </w:r>
      <w:r w:rsidRPr="005B68B7">
        <w:rPr>
          <w:rFonts w:asciiTheme="majorBidi" w:hAnsiTheme="majorBidi" w:cstheme="majorBidi"/>
          <w:color w:val="000000"/>
          <w:sz w:val="32"/>
          <w:szCs w:val="32"/>
          <w:shd w:val="clear" w:color="auto" w:fill="FFFFFF"/>
          <w:vertAlign w:val="superscript"/>
          <w:rtl/>
        </w:rPr>
        <w:t>(</w:t>
      </w:r>
      <w:proofErr w:type="gramEnd"/>
      <w:r w:rsidRPr="005B68B7">
        <w:rPr>
          <w:rStyle w:val="FootnoteReference"/>
          <w:rFonts w:asciiTheme="majorBidi" w:eastAsia="Calibri" w:hAnsiTheme="majorBidi" w:cstheme="majorBidi"/>
          <w:color w:val="000000"/>
          <w:sz w:val="32"/>
          <w:szCs w:val="32"/>
          <w:shd w:val="clear" w:color="auto" w:fill="FFFFFF"/>
          <w:rtl/>
        </w:rPr>
        <w:footnoteReference w:id="52"/>
      </w:r>
      <w:r w:rsidRPr="005B68B7">
        <w:rPr>
          <w:rStyle w:val="FootnoteReference"/>
          <w:rFonts w:asciiTheme="majorBidi" w:eastAsia="Calibri" w:hAnsiTheme="majorBidi" w:cstheme="majorBidi"/>
          <w:color w:val="000000"/>
          <w:sz w:val="32"/>
          <w:szCs w:val="32"/>
          <w:shd w:val="clear" w:color="auto" w:fill="FFFFFF"/>
          <w:rtl/>
        </w:rPr>
        <w:t>)</w:t>
      </w:r>
      <w:r w:rsidRPr="005B68B7">
        <w:rPr>
          <w:rFonts w:asciiTheme="majorBidi" w:hAnsiTheme="majorBidi" w:cstheme="majorBidi"/>
          <w:color w:val="000000"/>
          <w:sz w:val="32"/>
          <w:szCs w:val="32"/>
          <w:shd w:val="clear" w:color="auto" w:fill="FFFFFF"/>
          <w:vertAlign w:val="superscript"/>
          <w:rtl/>
        </w:rPr>
        <w:t xml:space="preserve">, </w:t>
      </w:r>
      <w:r w:rsidRPr="005B68B7">
        <w:rPr>
          <w:rFonts w:asciiTheme="majorBidi" w:hAnsiTheme="majorBidi" w:cstheme="majorBidi"/>
          <w:sz w:val="32"/>
          <w:szCs w:val="32"/>
          <w:rtl/>
        </w:rPr>
        <w:t xml:space="preserve"> كما انه إذا كان المطعون ضده قد طلب في صحيفة دعواه أمام محكمة أول درجة ندب طبيب شرعي لبيان حالته والأضرار التي أصابته من جراء الحادث ونسب العجز مع حفظ حقه في تعديل الطلبات في تحديد التعويض الجابر للضرر ثم عاد وأصرّ على طلبه أمام محكمة الاستئناف بندب الطبيب الشرعي لبيان حالته. وكان الحكم المطعون فيه قضى له بتعويض قدره 200,000 درهم دون طلب منه، فيكون تجاوز نطاق الدعوى وقضى للمطعون ضده بما لم يطلبه، مما يعيبه ويوجب نقضه</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53"/>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 xml:space="preserve">. </w:t>
      </w:r>
    </w:p>
    <w:p w14:paraId="340F360A" w14:textId="77777777" w:rsidR="00E45D47" w:rsidRPr="005B68B7" w:rsidRDefault="00E45D47" w:rsidP="0002599A">
      <w:pPr>
        <w:pStyle w:val="PlainText"/>
        <w:widowControl w:val="0"/>
        <w:bidi/>
        <w:spacing w:before="120" w:line="276" w:lineRule="auto"/>
        <w:ind w:right="-142" w:firstLine="567"/>
        <w:jc w:val="both"/>
        <w:rPr>
          <w:rFonts w:asciiTheme="majorBidi" w:hAnsiTheme="majorBidi" w:cstheme="majorBidi"/>
          <w:sz w:val="32"/>
          <w:szCs w:val="32"/>
        </w:rPr>
      </w:pPr>
      <w:r w:rsidRPr="005B68B7">
        <w:rPr>
          <w:rFonts w:asciiTheme="majorBidi" w:hAnsiTheme="majorBidi" w:cstheme="majorBidi"/>
          <w:sz w:val="32"/>
          <w:szCs w:val="32"/>
          <w:rtl/>
        </w:rPr>
        <w:t xml:space="preserve"> كذلك يكون القاضي حكم بغير المطلوب إذا قضى لمصلحة </w:t>
      </w:r>
      <w:r w:rsidRPr="005B68B7">
        <w:rPr>
          <w:rFonts w:asciiTheme="majorBidi" w:hAnsiTheme="majorBidi" w:cstheme="majorBidi"/>
          <w:sz w:val="32"/>
          <w:szCs w:val="32"/>
          <w:rtl/>
        </w:rPr>
        <w:lastRenderedPageBreak/>
        <w:t>المستأنف فرعياً بشيء لم يطلبه هذا الأخير، كما لو قضى الحكم الابتدائي بإزالة المخالفات المحدثة من شبابيك ونوافذ وشرفات في الطابقين الأرضي والأول دون الثاني، وطلب المستأنف عليه تصديق الحكم الابتدائي ولم يطلب في استئنافه الفرعي إلا تعديل بدل العطل والضرر، فإن قضاء محكمة الاستئناف بإزالة المخالفات المحدثة في الطابق الثاني يعتبر من قبيل الحكم بغير المطلوب</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54"/>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 xml:space="preserve">. </w:t>
      </w:r>
    </w:p>
    <w:p w14:paraId="4698F5F9" w14:textId="77777777" w:rsidR="00E45D47" w:rsidRPr="005B68B7" w:rsidRDefault="00E45D47" w:rsidP="0002599A">
      <w:pPr>
        <w:pStyle w:val="PlainText"/>
        <w:widowControl w:val="0"/>
        <w:bidi/>
        <w:spacing w:before="120" w:line="276" w:lineRule="auto"/>
        <w:ind w:right="-142" w:firstLine="567"/>
        <w:jc w:val="both"/>
        <w:rPr>
          <w:rFonts w:asciiTheme="majorBidi" w:hAnsiTheme="majorBidi" w:cstheme="majorBidi"/>
          <w:sz w:val="32"/>
          <w:szCs w:val="32"/>
          <w:rtl/>
        </w:rPr>
      </w:pPr>
      <w:r w:rsidRPr="005B68B7">
        <w:rPr>
          <w:rFonts w:asciiTheme="majorBidi" w:hAnsiTheme="majorBidi" w:cstheme="majorBidi"/>
          <w:sz w:val="32"/>
          <w:szCs w:val="32"/>
          <w:rtl/>
        </w:rPr>
        <w:t>كذلك يتوفر الحكم بغير المطلوب عندما تحكم المحكمة بالمطالب الأصلية والمطالب الاحتياطية معاً</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55"/>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 أما عندما ترد المحكمة الطلب الأصلي فإن حكمها بالطلب الاحتياطي لا يكون من قبيل الحكم بغير المطلوب</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56"/>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 كما أن الحكم بغير المطلوب يتوفر إذا قضت المحكمة بطلب آخر بدل الذي طلبه أحد الخصوم، وفي هذه الحالة تكون بالنسبة للطلب الذي قضت به قد حكمت بما يتجاوز المطالب وبالنسبة للطلب الذي طرحه هذا الخصم قد اغفلت البت بأحد المطالب</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57"/>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 لأن القاضي لا يمكنه أن يحل طلباً بدل آخر. وإذا كان الحكم بغير المطلوب يتوفر عندما يحكم القاضي لأحد الخصوم بما لم يطلب أو بأكثر مما طلب، فبأولى درجة أن يتوفر الحكم بغير المطلوب إذا قضى الحكم بشيء لمصلحة شخص خارج عن الخصوم.</w:t>
      </w:r>
    </w:p>
    <w:p w14:paraId="75213136" w14:textId="77777777" w:rsidR="00E45D47" w:rsidRPr="005B68B7" w:rsidRDefault="00E45D47" w:rsidP="0002599A">
      <w:pPr>
        <w:pStyle w:val="PlainText"/>
        <w:widowControl w:val="0"/>
        <w:bidi/>
        <w:spacing w:before="120" w:line="276" w:lineRule="auto"/>
        <w:ind w:right="-142" w:firstLine="567"/>
        <w:jc w:val="both"/>
        <w:rPr>
          <w:rFonts w:asciiTheme="majorBidi" w:hAnsiTheme="majorBidi" w:cstheme="majorBidi"/>
          <w:sz w:val="32"/>
          <w:szCs w:val="32"/>
          <w:rtl/>
        </w:rPr>
      </w:pPr>
      <w:r w:rsidRPr="005B68B7">
        <w:rPr>
          <w:rFonts w:asciiTheme="majorBidi" w:hAnsiTheme="majorBidi" w:cstheme="majorBidi"/>
          <w:sz w:val="32"/>
          <w:szCs w:val="32"/>
          <w:rtl/>
        </w:rPr>
        <w:lastRenderedPageBreak/>
        <w:t>إلا أن الحكم بغير المطلوب لا يتوفر بمجرد الإشارة في حيثيات الحكم إلى بعض المطالب غير المطروحة على المحكمة دون أن تتمتع هذه الحيثيات بقوة الأمر المقضي، إذ يشترط للقول بالحكم بغير المطلوب أن يكون ما حُكِمَ به قد تكرس في منطوق الحكم المطعون فيه أو الحيثيات المرتبطة بها ارتباطاً وثيقاً والتي تحوز مع المنطوق قوة الأمر المقضي</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58"/>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 كما لا يتوفر الحكم بغير المطلوب عندما تحكم المحكمة بأكثر مما قدره الخبير أو بأكثر مما قال به الشهود طالما ان ما قضى به الحكم بقي ضمن حدود المبلغ الذي طلبه المحكوم له</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59"/>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 أو عندما تحكم المحكمة بالمطالب المتقابلة المقدمة من الجهة المدعى عليها المدعية تقابلاً إذا لم تناقش الجهة المدعية بتوفر شروط قبول الدعوى المتقابلة قبل أية مناقشة في الموضوع</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60"/>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 أو عندما تحكم بالمطالب العارضة المقدمة على وجه قانوني من المدعي نفسه</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61"/>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w:t>
      </w:r>
    </w:p>
    <w:p w14:paraId="1569EA11" w14:textId="77777777" w:rsidR="00E45D47" w:rsidRPr="005B68B7" w:rsidRDefault="00E45D47" w:rsidP="0002599A">
      <w:pPr>
        <w:pStyle w:val="PlainText"/>
        <w:widowControl w:val="0"/>
        <w:bidi/>
        <w:spacing w:before="120" w:line="276" w:lineRule="auto"/>
        <w:ind w:right="-142" w:firstLine="567"/>
        <w:jc w:val="both"/>
        <w:rPr>
          <w:rFonts w:asciiTheme="majorBidi" w:hAnsiTheme="majorBidi" w:cstheme="majorBidi"/>
          <w:sz w:val="32"/>
          <w:szCs w:val="32"/>
          <w:rtl/>
        </w:rPr>
      </w:pPr>
      <w:r w:rsidRPr="005B68B7">
        <w:rPr>
          <w:rFonts w:asciiTheme="majorBidi" w:hAnsiTheme="majorBidi" w:cstheme="majorBidi"/>
          <w:sz w:val="32"/>
          <w:szCs w:val="32"/>
          <w:rtl/>
        </w:rPr>
        <w:t xml:space="preserve">كذلك عندما يكون المطلوب مرتبطاً برابطة غير قابلة للتجزئة مع أمور غير مطلوبة فإن الحكم بالمطالب الأخيرة لا يعتبر من قبيل الحكم بغير المطلوب، كما لو تعلق الأمر بدعوى إثبات الوراثة إذ أن تحديد الأنصبة </w:t>
      </w:r>
      <w:proofErr w:type="spellStart"/>
      <w:r w:rsidRPr="005B68B7">
        <w:rPr>
          <w:rFonts w:asciiTheme="majorBidi" w:hAnsiTheme="majorBidi" w:cstheme="majorBidi"/>
          <w:sz w:val="32"/>
          <w:szCs w:val="32"/>
          <w:rtl/>
        </w:rPr>
        <w:t>الارثية</w:t>
      </w:r>
      <w:proofErr w:type="spellEnd"/>
      <w:r w:rsidRPr="005B68B7">
        <w:rPr>
          <w:rFonts w:asciiTheme="majorBidi" w:hAnsiTheme="majorBidi" w:cstheme="majorBidi"/>
          <w:sz w:val="32"/>
          <w:szCs w:val="32"/>
          <w:rtl/>
        </w:rPr>
        <w:t xml:space="preserve"> للورثة الشرعيين زيادة أو نقصاناً لا بد أن يحدث أثراً في حصة الورثة الآخرين بالنظر لرابطة التلازم بين </w:t>
      </w:r>
      <w:r w:rsidRPr="005B68B7">
        <w:rPr>
          <w:rFonts w:asciiTheme="majorBidi" w:hAnsiTheme="majorBidi" w:cstheme="majorBidi"/>
          <w:sz w:val="32"/>
          <w:szCs w:val="32"/>
          <w:rtl/>
        </w:rPr>
        <w:lastRenderedPageBreak/>
        <w:t xml:space="preserve">الحصص </w:t>
      </w:r>
      <w:proofErr w:type="spellStart"/>
      <w:r w:rsidRPr="005B68B7">
        <w:rPr>
          <w:rFonts w:asciiTheme="majorBidi" w:hAnsiTheme="majorBidi" w:cstheme="majorBidi"/>
          <w:sz w:val="32"/>
          <w:szCs w:val="32"/>
          <w:rtl/>
        </w:rPr>
        <w:t>الارثية</w:t>
      </w:r>
      <w:proofErr w:type="spellEnd"/>
      <w:r w:rsidRPr="005B68B7">
        <w:rPr>
          <w:rFonts w:asciiTheme="majorBidi" w:hAnsiTheme="majorBidi" w:cstheme="majorBidi"/>
          <w:sz w:val="32"/>
          <w:szCs w:val="32"/>
          <w:rtl/>
        </w:rPr>
        <w:t xml:space="preserve"> للورثة الشرعيين</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62"/>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w:t>
      </w:r>
    </w:p>
    <w:p w14:paraId="1B4554FC" w14:textId="77777777" w:rsidR="00E45D47" w:rsidRPr="005B68B7" w:rsidRDefault="00E45D47" w:rsidP="0002599A">
      <w:pPr>
        <w:pStyle w:val="PlainText"/>
        <w:widowControl w:val="0"/>
        <w:bidi/>
        <w:spacing w:before="120" w:line="276" w:lineRule="auto"/>
        <w:ind w:right="-142" w:firstLine="567"/>
        <w:jc w:val="both"/>
        <w:rPr>
          <w:rFonts w:asciiTheme="majorBidi" w:hAnsiTheme="majorBidi" w:cstheme="majorBidi"/>
          <w:sz w:val="32"/>
          <w:szCs w:val="32"/>
          <w:rtl/>
        </w:rPr>
      </w:pPr>
      <w:r w:rsidRPr="005B68B7">
        <w:rPr>
          <w:rFonts w:asciiTheme="majorBidi" w:hAnsiTheme="majorBidi" w:cstheme="majorBidi"/>
          <w:sz w:val="32"/>
          <w:szCs w:val="32"/>
          <w:rtl/>
        </w:rPr>
        <w:t>والواقع أن الحكم بغير المطلوب ينجم في أغلب الأحيان عن عدم وضوح عرض المطالب من قبل الخصوم، لذلك فإن القاعدة المتقدمة لا يمكن أن تحول دون حق القاضي في تفسير طلبات الخصوم وإعطائها أوصافها القانونية الصحيحة.</w:t>
      </w:r>
    </w:p>
    <w:p w14:paraId="4DDA13F9" w14:textId="77777777" w:rsidR="00E45D47" w:rsidRPr="005B68B7" w:rsidRDefault="00E45D47" w:rsidP="0002599A">
      <w:pPr>
        <w:pStyle w:val="PlainText"/>
        <w:widowControl w:val="0"/>
        <w:bidi/>
        <w:spacing w:before="120" w:line="276" w:lineRule="auto"/>
        <w:ind w:right="-142" w:firstLine="567"/>
        <w:jc w:val="both"/>
        <w:rPr>
          <w:rFonts w:asciiTheme="majorBidi" w:hAnsiTheme="majorBidi" w:cstheme="majorBidi"/>
          <w:sz w:val="32"/>
          <w:szCs w:val="32"/>
        </w:rPr>
      </w:pPr>
      <w:bookmarkStart w:id="24" w:name="_Hlk169581677"/>
      <w:r w:rsidRPr="005B68B7">
        <w:rPr>
          <w:rFonts w:asciiTheme="majorBidi" w:hAnsiTheme="majorBidi" w:cstheme="majorBidi"/>
          <w:b/>
          <w:bCs/>
          <w:sz w:val="32"/>
          <w:szCs w:val="32"/>
          <w:lang w:val="en-GB"/>
        </w:rPr>
        <w:t>155</w:t>
      </w:r>
      <w:r w:rsidRPr="005B68B7">
        <w:rPr>
          <w:rFonts w:asciiTheme="majorBidi" w:hAnsiTheme="majorBidi" w:cstheme="majorBidi"/>
          <w:b/>
          <w:bCs/>
          <w:sz w:val="32"/>
          <w:szCs w:val="32"/>
          <w:rtl/>
          <w:lang w:val="en-GB"/>
        </w:rPr>
        <w:t xml:space="preserve"> </w:t>
      </w:r>
      <w:r w:rsidRPr="005B68B7">
        <w:rPr>
          <w:rFonts w:asciiTheme="majorBidi" w:hAnsiTheme="majorBidi" w:cstheme="majorBidi"/>
          <w:b/>
          <w:bCs/>
          <w:sz w:val="32"/>
          <w:szCs w:val="32"/>
          <w:rtl/>
        </w:rPr>
        <w:t>- التفريق بين تفسير طلبات الخصوم وإعطائها التكييف القانوني الصحيح وبين الفصل بغير المطلوب</w:t>
      </w:r>
      <w:bookmarkEnd w:id="24"/>
      <w:r w:rsidRPr="005B68B7">
        <w:rPr>
          <w:rFonts w:asciiTheme="majorBidi" w:hAnsiTheme="majorBidi" w:cstheme="majorBidi"/>
          <w:b/>
          <w:bCs/>
          <w:sz w:val="32"/>
          <w:szCs w:val="32"/>
          <w:rtl/>
        </w:rPr>
        <w:t>:</w:t>
      </w:r>
      <w:r w:rsidRPr="005B68B7">
        <w:rPr>
          <w:rFonts w:asciiTheme="majorBidi" w:hAnsiTheme="majorBidi" w:cstheme="majorBidi"/>
          <w:sz w:val="32"/>
          <w:szCs w:val="32"/>
          <w:rtl/>
        </w:rPr>
        <w:t xml:space="preserve"> يمكن لأحد الخصوم أن يخطئ أحياناً في التكييف القانوني الذي يعطيه لطلباته أو يعرض تلك الطلبات بشكل يكتنفه الغموض، إلا أن إرادته تكون واضحة حول المطالب التي يتوخى الحصول عليها من وراء إقامة الدعوى وذلك من خلال العناصر الواقعية والقانونية التي أدلى بها، فهل يمكن للقاضي أن يعيد لهذه الطلبات تكييفها الصحيح أو تفسيرها ليستنتج منها طلبات ضمنية تحتويها الطلبات بالشكل الذي عرضت فيه؟.</w:t>
      </w:r>
    </w:p>
    <w:p w14:paraId="423D1BC9" w14:textId="77777777" w:rsidR="00E45D47" w:rsidRPr="005B68B7" w:rsidRDefault="00E45D47" w:rsidP="0002599A">
      <w:pPr>
        <w:pStyle w:val="PlainText"/>
        <w:widowControl w:val="0"/>
        <w:bidi/>
        <w:spacing w:before="120" w:line="276" w:lineRule="auto"/>
        <w:ind w:right="-142" w:firstLine="567"/>
        <w:jc w:val="both"/>
        <w:rPr>
          <w:rFonts w:asciiTheme="majorBidi" w:hAnsiTheme="majorBidi" w:cstheme="majorBidi"/>
          <w:sz w:val="32"/>
          <w:szCs w:val="32"/>
        </w:rPr>
      </w:pPr>
      <w:r w:rsidRPr="005B68B7">
        <w:rPr>
          <w:rFonts w:asciiTheme="majorBidi" w:hAnsiTheme="majorBidi" w:cstheme="majorBidi"/>
          <w:sz w:val="32"/>
          <w:szCs w:val="32"/>
          <w:rtl/>
        </w:rPr>
        <w:t>إن قاعدة وجوب تقيّد القاضي بحدود موضوع الدعوى وطلبات الخصوم ونتيجته اللازمة القائلة بمنع الحكم بما يتجاوز المطلوب، لا يمكن أن تحول دون اعطاء الطلبات تكييفها الصحيح أو تفسيرها لاستنتاج الطلبات الضمنية التي يمكن أن تحتويها.</w:t>
      </w:r>
    </w:p>
    <w:p w14:paraId="3D5FD02D" w14:textId="77777777" w:rsidR="00E45D47" w:rsidRPr="005B68B7" w:rsidRDefault="00E45D47" w:rsidP="0002599A">
      <w:pPr>
        <w:pStyle w:val="PlainText"/>
        <w:widowControl w:val="0"/>
        <w:bidi/>
        <w:spacing w:before="120" w:line="276" w:lineRule="auto"/>
        <w:ind w:right="-142" w:firstLine="567"/>
        <w:jc w:val="both"/>
        <w:rPr>
          <w:rFonts w:asciiTheme="majorBidi" w:hAnsiTheme="majorBidi" w:cstheme="majorBidi"/>
          <w:sz w:val="32"/>
          <w:szCs w:val="32"/>
        </w:rPr>
      </w:pPr>
      <w:bookmarkStart w:id="25" w:name="_Hlk169581827"/>
      <w:r w:rsidRPr="005B68B7">
        <w:rPr>
          <w:rFonts w:asciiTheme="majorBidi" w:hAnsiTheme="majorBidi" w:cstheme="majorBidi"/>
          <w:b/>
          <w:bCs/>
          <w:sz w:val="32"/>
          <w:szCs w:val="32"/>
          <w:rtl/>
        </w:rPr>
        <w:t xml:space="preserve">156 - إعطاء التكييف الصحيح لطلبات الخصوم لا يعتبر من </w:t>
      </w:r>
      <w:r w:rsidRPr="005B68B7">
        <w:rPr>
          <w:rFonts w:asciiTheme="majorBidi" w:hAnsiTheme="majorBidi" w:cstheme="majorBidi"/>
          <w:b/>
          <w:bCs/>
          <w:sz w:val="32"/>
          <w:szCs w:val="32"/>
          <w:rtl/>
        </w:rPr>
        <w:lastRenderedPageBreak/>
        <w:t>قبيل الفصل أو الحكم بغير المطلوب</w:t>
      </w:r>
      <w:bookmarkEnd w:id="25"/>
      <w:r w:rsidRPr="005B68B7">
        <w:rPr>
          <w:rFonts w:asciiTheme="majorBidi" w:hAnsiTheme="majorBidi" w:cstheme="majorBidi"/>
          <w:sz w:val="32"/>
          <w:szCs w:val="32"/>
          <w:rtl/>
        </w:rPr>
        <w:t xml:space="preserve">: يمكن لأحد الخصوم أن يخطئ في اعطاء التكييف القانوني الصحيح لطلباته بحيث يأتي التكييف أحياناً متناقضاً مع ما عرضه في مذكراته وما قصده من وراء إقامة الدعوى، وبحيث تكون نيته واضحة في الغاية المتوخاة من الدعوى والتي لا تعبر عنها العبارات التي استعملت في فقرة المطالب؛ في هذه الحالة لا مندوحة من العودة إلى عناصر الدعوى الواقعية والقانونية من أجل تفسير الطلبات ومعرفة حقيقة ما رمى إليه الخصم من وراء إقامة الدعوى وما صاغه في فقرة المطالب. </w:t>
      </w:r>
      <w:proofErr w:type="gramStart"/>
      <w:r w:rsidRPr="005B68B7">
        <w:rPr>
          <w:rFonts w:asciiTheme="majorBidi" w:hAnsiTheme="majorBidi" w:cstheme="majorBidi"/>
          <w:sz w:val="32"/>
          <w:szCs w:val="32"/>
          <w:rtl/>
        </w:rPr>
        <w:t>والاجتهاد  مستقر</w:t>
      </w:r>
      <w:proofErr w:type="gramEnd"/>
      <w:r w:rsidRPr="005B68B7">
        <w:rPr>
          <w:rFonts w:asciiTheme="majorBidi" w:hAnsiTheme="majorBidi" w:cstheme="majorBidi"/>
          <w:sz w:val="32"/>
          <w:szCs w:val="32"/>
          <w:rtl/>
        </w:rPr>
        <w:t xml:space="preserve"> في هذه الحالة على أنه يعود للمحكمة أن تعطي الدعوى التكييف القانوني الصحيح بحسب ماهية العناصر الواقعية والقانونية المتعلقة بها، لان المحكمة غير مقيده في تكييف الطلبات المعروضة عليها بوصف الخصوم لها وإنما تلتزم بالتكييف الصحيح الذي تتبينه من وقائع الدعوى وتطبيق القانون عليها</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63"/>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w:t>
      </w:r>
    </w:p>
    <w:p w14:paraId="1FC2263E" w14:textId="77777777" w:rsidR="00E45D47" w:rsidRPr="005B68B7" w:rsidRDefault="00E45D47" w:rsidP="0002599A">
      <w:pPr>
        <w:tabs>
          <w:tab w:val="left" w:pos="2970"/>
        </w:tabs>
        <w:bidi/>
        <w:spacing w:before="120"/>
        <w:ind w:right="-142" w:firstLine="567"/>
        <w:jc w:val="both"/>
        <w:rPr>
          <w:rFonts w:asciiTheme="majorBidi" w:hAnsiTheme="majorBidi" w:cstheme="majorBidi"/>
          <w:sz w:val="32"/>
          <w:szCs w:val="32"/>
        </w:rPr>
      </w:pPr>
      <w:r w:rsidRPr="005B68B7">
        <w:rPr>
          <w:rFonts w:asciiTheme="majorBidi" w:hAnsiTheme="majorBidi" w:cstheme="majorBidi"/>
          <w:sz w:val="32"/>
          <w:szCs w:val="32"/>
          <w:rtl/>
        </w:rPr>
        <w:t xml:space="preserve"> وهذا يعنى ان قاعدة منع الحكم بما يتجاوز المطلوب لا يمكن أن تحول دون إعطاء الطلبات تكييفها الصحيح أو تفسيرها لاستنتاج الطلبات الضمنية التي يمكن أن تحتويها بالضرورة، ومن ثم إذا كان يبين من صحيفة الدعوى ان المطعون ضده عرض فيها انه اتفق مع الطاعنة على شراء الوحدة السكنية منها وانه نفذ التزاماته العقدية بان سدد لها مبلغ كذا وسلمها عدداً من الشيكات بقيمة كذا في حين تخلفت هي عن تنفيذ التزاماتها، وخلص بالنتيجة الى طلب الحكم بإلزامها </w:t>
      </w:r>
      <w:r w:rsidRPr="005B68B7">
        <w:rPr>
          <w:rFonts w:asciiTheme="majorBidi" w:hAnsiTheme="majorBidi" w:cstheme="majorBidi"/>
          <w:sz w:val="32"/>
          <w:szCs w:val="32"/>
          <w:rtl/>
        </w:rPr>
        <w:lastRenderedPageBreak/>
        <w:t>بأن ترد له المبلغ المسلّم إليها من ثمن الوحدة السكنية والشيكات التي استلمتها منه وإلزامها بالفائدة القانونية، فيكون التكييف الصحيح لطلباته هو الفسخ لأن كل ما يطلبه يرتكز على الفسخ وفقاً لما تنص عليه المادة /274/ من قانون المعاملات المدنية من انه إذا انفسخ العقد أو فُسخ أُعيد المتعاقدان الى الحالة التي كانا عليها قبل التعاقد</w:t>
      </w:r>
      <w:r w:rsidRPr="005B68B7">
        <w:rPr>
          <w:rFonts w:asciiTheme="majorBidi" w:hAnsiTheme="majorBidi" w:cstheme="majorBidi"/>
          <w:b/>
          <w:bCs/>
          <w:sz w:val="32"/>
          <w:szCs w:val="32"/>
          <w:rtl/>
        </w:rPr>
        <w:t xml:space="preserve">، </w:t>
      </w:r>
      <w:r w:rsidRPr="005B68B7">
        <w:rPr>
          <w:rFonts w:asciiTheme="majorBidi" w:hAnsiTheme="majorBidi" w:cstheme="majorBidi"/>
          <w:sz w:val="32"/>
          <w:szCs w:val="32"/>
          <w:rtl/>
        </w:rPr>
        <w:t>وبالتالي إذا قضى الحكم المطعون فيه بفسخ العقد المبرم بين الطرفين فيكون تقيد بطلبات المطعون ضده (المدعي) ولم يحكم بما لم يطلب، ومن ثم يكون النعي على الحكم المطعون فيه بما تقدم من أسباب على غير أساس</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64"/>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w:t>
      </w:r>
    </w:p>
    <w:p w14:paraId="7641CE78" w14:textId="77777777" w:rsidR="00E45D47" w:rsidRPr="005B68B7" w:rsidRDefault="00E45D47" w:rsidP="0002599A">
      <w:pPr>
        <w:tabs>
          <w:tab w:val="left" w:pos="2970"/>
        </w:tabs>
        <w:bidi/>
        <w:spacing w:before="120"/>
        <w:ind w:right="-142" w:firstLine="567"/>
        <w:jc w:val="both"/>
        <w:rPr>
          <w:rFonts w:asciiTheme="majorBidi" w:hAnsiTheme="majorBidi" w:cstheme="majorBidi"/>
          <w:color w:val="000000"/>
          <w:sz w:val="32"/>
          <w:szCs w:val="32"/>
          <w:rtl/>
        </w:rPr>
      </w:pPr>
      <w:r w:rsidRPr="005B68B7">
        <w:rPr>
          <w:rFonts w:asciiTheme="majorBidi" w:hAnsiTheme="majorBidi" w:cstheme="majorBidi"/>
          <w:color w:val="000000"/>
          <w:sz w:val="32"/>
          <w:szCs w:val="32"/>
          <w:rtl/>
        </w:rPr>
        <w:t xml:space="preserve">ومن ثم </w:t>
      </w:r>
      <w:r w:rsidRPr="005B68B7">
        <w:rPr>
          <w:rFonts w:asciiTheme="majorBidi" w:hAnsiTheme="majorBidi" w:cstheme="majorBidi"/>
          <w:color w:val="000000"/>
          <w:sz w:val="32"/>
          <w:szCs w:val="32"/>
          <w:shd w:val="clear" w:color="auto" w:fill="FFFFFF"/>
          <w:rtl/>
        </w:rPr>
        <w:t xml:space="preserve">إذا كان من الثابت من صحيفة الدعوى والطلبات الواردة فيها والطلب المعدل أن طلبات المدعي في الدعوى كانت بالزام الورثة بالمبالغ المطالب بها على ضوء ما خلصت إليه الخبرة، وكانت المحكمة قضت بإلزامهم بهذه المبالغ بحسب نصيب كل منهم في تركة مورثهم فلا يعتبر ان المحكمة حكمت بغير المطلوب، بل ان ذلك كان من صميم عمل القاضي ومن سلطة المحكمة ببيان نصيب كل من المحكوم به على كل من المدعى عليهم، مما يكون هذا النعي غير قائم على </w:t>
      </w:r>
      <w:proofErr w:type="gramStart"/>
      <w:r w:rsidRPr="005B68B7">
        <w:rPr>
          <w:rFonts w:asciiTheme="majorBidi" w:hAnsiTheme="majorBidi" w:cstheme="majorBidi"/>
          <w:color w:val="000000"/>
          <w:sz w:val="32"/>
          <w:szCs w:val="32"/>
          <w:shd w:val="clear" w:color="auto" w:fill="FFFFFF"/>
          <w:rtl/>
        </w:rPr>
        <w:t>أساس</w:t>
      </w:r>
      <w:r w:rsidRPr="005B68B7">
        <w:rPr>
          <w:rFonts w:asciiTheme="majorBidi" w:hAnsiTheme="majorBidi" w:cstheme="majorBidi"/>
          <w:color w:val="000000"/>
          <w:sz w:val="32"/>
          <w:szCs w:val="32"/>
          <w:shd w:val="clear" w:color="auto" w:fill="FFFFFF"/>
          <w:vertAlign w:val="superscript"/>
          <w:rtl/>
        </w:rPr>
        <w:t>(</w:t>
      </w:r>
      <w:proofErr w:type="gramEnd"/>
      <w:r w:rsidRPr="005B68B7">
        <w:rPr>
          <w:rStyle w:val="FootnoteReference"/>
          <w:rFonts w:asciiTheme="majorBidi" w:eastAsia="Calibri" w:hAnsiTheme="majorBidi" w:cstheme="majorBidi"/>
          <w:color w:val="000000"/>
          <w:sz w:val="32"/>
          <w:szCs w:val="32"/>
          <w:shd w:val="clear" w:color="auto" w:fill="FFFFFF"/>
          <w:rtl/>
        </w:rPr>
        <w:footnoteReference w:id="65"/>
      </w:r>
      <w:r w:rsidRPr="005B68B7">
        <w:rPr>
          <w:rStyle w:val="FootnoteReference"/>
          <w:rFonts w:asciiTheme="majorBidi" w:eastAsia="Calibri" w:hAnsiTheme="majorBidi" w:cstheme="majorBidi"/>
          <w:color w:val="000000"/>
          <w:sz w:val="32"/>
          <w:szCs w:val="32"/>
          <w:shd w:val="clear" w:color="auto" w:fill="FFFFFF"/>
          <w:rtl/>
        </w:rPr>
        <w:t>)</w:t>
      </w:r>
      <w:r w:rsidRPr="005B68B7">
        <w:rPr>
          <w:rFonts w:asciiTheme="majorBidi" w:hAnsiTheme="majorBidi" w:cstheme="majorBidi"/>
          <w:color w:val="000000"/>
          <w:sz w:val="32"/>
          <w:szCs w:val="32"/>
          <w:shd w:val="clear" w:color="auto" w:fill="FFFFFF"/>
          <w:rtl/>
        </w:rPr>
        <w:t>.</w:t>
      </w:r>
    </w:p>
    <w:p w14:paraId="559AC967" w14:textId="77777777" w:rsidR="00E45D47" w:rsidRPr="005B68B7" w:rsidRDefault="00E45D47" w:rsidP="0002599A">
      <w:pPr>
        <w:pStyle w:val="PlainText"/>
        <w:widowControl w:val="0"/>
        <w:bidi/>
        <w:spacing w:before="120" w:line="276" w:lineRule="auto"/>
        <w:ind w:right="-142" w:firstLine="567"/>
        <w:jc w:val="both"/>
        <w:rPr>
          <w:rFonts w:asciiTheme="majorBidi" w:hAnsiTheme="majorBidi" w:cstheme="majorBidi"/>
          <w:sz w:val="32"/>
          <w:szCs w:val="32"/>
          <w:lang w:bidi="ar-LB"/>
        </w:rPr>
      </w:pPr>
      <w:r w:rsidRPr="005B68B7">
        <w:rPr>
          <w:rFonts w:asciiTheme="majorBidi" w:hAnsiTheme="majorBidi" w:cstheme="majorBidi"/>
          <w:sz w:val="32"/>
          <w:szCs w:val="32"/>
          <w:rtl/>
        </w:rPr>
        <w:t xml:space="preserve">كما انه إذا قالت المحكمة بأن للمدعي الحق بفسخ العقد فلا تكون </w:t>
      </w:r>
      <w:r w:rsidRPr="005B68B7">
        <w:rPr>
          <w:rFonts w:asciiTheme="majorBidi" w:hAnsiTheme="majorBidi" w:cstheme="majorBidi"/>
          <w:sz w:val="32"/>
          <w:szCs w:val="32"/>
          <w:rtl/>
        </w:rPr>
        <w:lastRenderedPageBreak/>
        <w:t>قد حكمت بغير المطلوب</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66"/>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 كذلك إذا أدلى المدعي بعناصر واقعية معينة وتذرع بحل العقد بأثر رجعي وطلب بالنتيجة فسخ العقد، فإن هذا التكييف للطلب لا يمنع المحكمة من الأخذ بالتكييف الصحيح له متى كان المقصود منه الابطال وليس الفسخ</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67"/>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w:t>
      </w:r>
    </w:p>
    <w:p w14:paraId="2E2D5F58" w14:textId="77777777" w:rsidR="00E45D47" w:rsidRPr="005B68B7" w:rsidRDefault="00E45D47" w:rsidP="0002599A">
      <w:pPr>
        <w:pStyle w:val="PlainText"/>
        <w:widowControl w:val="0"/>
        <w:bidi/>
        <w:spacing w:before="120" w:line="276" w:lineRule="auto"/>
        <w:ind w:right="-142" w:firstLine="567"/>
        <w:jc w:val="both"/>
        <w:rPr>
          <w:rFonts w:asciiTheme="majorBidi" w:hAnsiTheme="majorBidi" w:cstheme="majorBidi"/>
          <w:sz w:val="32"/>
          <w:szCs w:val="32"/>
        </w:rPr>
      </w:pPr>
      <w:r w:rsidRPr="005B68B7">
        <w:rPr>
          <w:rFonts w:asciiTheme="majorBidi" w:hAnsiTheme="majorBidi" w:cstheme="majorBidi"/>
          <w:sz w:val="32"/>
          <w:szCs w:val="32"/>
          <w:rtl/>
        </w:rPr>
        <w:t>إن حكم المحكمة بالطلب المقصود حقيقة لا يعتبر من قبيل الحكم بغير المطلوب ذلك ان المحكمة تكون تقيّدت بطلبات الخصوم وكل ما فعلته أنها أعادت لتلك الطلبات تكييفها القانوني الصحيح على ضوء العناصر الواقعية والقانونية المدلى بها.</w:t>
      </w:r>
    </w:p>
    <w:p w14:paraId="7BA642C1" w14:textId="03B18561" w:rsidR="004D05EF" w:rsidRDefault="00E45D47" w:rsidP="004D05EF">
      <w:pPr>
        <w:bidi/>
        <w:spacing w:before="120" w:after="120"/>
        <w:ind w:right="-142" w:firstLine="567"/>
        <w:jc w:val="both"/>
        <w:rPr>
          <w:rFonts w:asciiTheme="majorBidi" w:hAnsiTheme="majorBidi" w:cstheme="majorBidi"/>
          <w:sz w:val="32"/>
          <w:szCs w:val="32"/>
          <w:rtl/>
        </w:rPr>
      </w:pPr>
      <w:bookmarkStart w:id="26" w:name="_Hlk169581944"/>
      <w:r w:rsidRPr="005B68B7">
        <w:rPr>
          <w:rFonts w:asciiTheme="majorBidi" w:hAnsiTheme="majorBidi" w:cstheme="majorBidi"/>
          <w:b/>
          <w:bCs/>
          <w:sz w:val="32"/>
          <w:szCs w:val="32"/>
          <w:rtl/>
        </w:rPr>
        <w:t>157 - تفسير طلبات الخصوم - الطلبات الضمنية</w:t>
      </w:r>
      <w:bookmarkEnd w:id="26"/>
      <w:r w:rsidRPr="005B68B7">
        <w:rPr>
          <w:rFonts w:asciiTheme="majorBidi" w:hAnsiTheme="majorBidi" w:cstheme="majorBidi"/>
          <w:sz w:val="32"/>
          <w:szCs w:val="32"/>
          <w:rtl/>
        </w:rPr>
        <w:t>: إن العبارات التي يستعملها الخصوم لتحديد طلباتهم، يمكن أن يكتنفها أحياناً بعض</w:t>
      </w:r>
      <w:bookmarkStart w:id="27" w:name="_Hlk172547576"/>
      <w:r w:rsidR="004D05EF">
        <w:rPr>
          <w:rFonts w:asciiTheme="majorBidi" w:hAnsiTheme="majorBidi" w:cstheme="majorBidi" w:hint="cs"/>
          <w:sz w:val="32"/>
          <w:szCs w:val="32"/>
          <w:rtl/>
        </w:rPr>
        <w:t>......</w:t>
      </w:r>
    </w:p>
    <w:p w14:paraId="60EC50C3" w14:textId="6795DF59" w:rsidR="00E45D47" w:rsidRPr="005B68B7" w:rsidRDefault="00E45D47" w:rsidP="004D05EF">
      <w:pPr>
        <w:bidi/>
        <w:spacing w:before="120" w:after="120"/>
        <w:ind w:right="-142" w:firstLine="567"/>
        <w:jc w:val="both"/>
        <w:rPr>
          <w:rFonts w:asciiTheme="majorBidi" w:hAnsiTheme="majorBidi" w:cstheme="majorBidi"/>
          <w:b/>
          <w:bCs/>
          <w:sz w:val="32"/>
          <w:szCs w:val="32"/>
        </w:rPr>
      </w:pPr>
      <w:r w:rsidRPr="005B68B7">
        <w:rPr>
          <w:rFonts w:asciiTheme="majorBidi" w:hAnsiTheme="majorBidi" w:cstheme="majorBidi"/>
          <w:b/>
          <w:bCs/>
          <w:sz w:val="32"/>
          <w:szCs w:val="32"/>
          <w:rtl/>
        </w:rPr>
        <w:t>الباب الثالث</w:t>
      </w:r>
    </w:p>
    <w:p w14:paraId="64E342BF" w14:textId="77777777" w:rsidR="00E45D47" w:rsidRPr="005B68B7" w:rsidRDefault="00E45D47" w:rsidP="0002599A">
      <w:pPr>
        <w:bidi/>
        <w:spacing w:after="120" w:line="240" w:lineRule="auto"/>
        <w:jc w:val="both"/>
        <w:rPr>
          <w:rFonts w:asciiTheme="majorBidi" w:hAnsiTheme="majorBidi" w:cstheme="majorBidi"/>
          <w:b/>
          <w:bCs/>
          <w:sz w:val="32"/>
          <w:szCs w:val="32"/>
          <w:rtl/>
        </w:rPr>
      </w:pPr>
      <w:r w:rsidRPr="005B68B7">
        <w:rPr>
          <w:rFonts w:asciiTheme="majorBidi" w:hAnsiTheme="majorBidi" w:cstheme="majorBidi"/>
          <w:b/>
          <w:bCs/>
          <w:sz w:val="32"/>
          <w:szCs w:val="32"/>
          <w:rtl/>
        </w:rPr>
        <w:t xml:space="preserve">أسباب النقض التي يمكن أن تظهر </w:t>
      </w:r>
    </w:p>
    <w:p w14:paraId="7D848787" w14:textId="77777777" w:rsidR="00E45D47" w:rsidRPr="005B68B7" w:rsidRDefault="00E45D47" w:rsidP="0002599A">
      <w:pPr>
        <w:bidi/>
        <w:spacing w:after="120" w:line="240" w:lineRule="auto"/>
        <w:jc w:val="both"/>
        <w:rPr>
          <w:rFonts w:asciiTheme="majorBidi" w:hAnsiTheme="majorBidi" w:cstheme="majorBidi"/>
          <w:b/>
          <w:bCs/>
          <w:sz w:val="32"/>
          <w:szCs w:val="32"/>
          <w:rtl/>
        </w:rPr>
      </w:pPr>
      <w:r w:rsidRPr="005B68B7">
        <w:rPr>
          <w:rFonts w:asciiTheme="majorBidi" w:hAnsiTheme="majorBidi" w:cstheme="majorBidi"/>
          <w:b/>
          <w:bCs/>
          <w:sz w:val="32"/>
          <w:szCs w:val="32"/>
          <w:rtl/>
        </w:rPr>
        <w:t xml:space="preserve">في شكليات الحكم وأسبابه </w:t>
      </w:r>
    </w:p>
    <w:p w14:paraId="605046B1" w14:textId="77777777" w:rsidR="00E45D47" w:rsidRPr="005B68B7" w:rsidRDefault="00E45D47" w:rsidP="0002599A">
      <w:pPr>
        <w:bidi/>
        <w:spacing w:after="120" w:line="240" w:lineRule="auto"/>
        <w:jc w:val="both"/>
        <w:rPr>
          <w:rFonts w:asciiTheme="majorBidi" w:hAnsiTheme="majorBidi" w:cstheme="majorBidi"/>
          <w:b/>
          <w:bCs/>
          <w:sz w:val="32"/>
          <w:szCs w:val="32"/>
          <w:rtl/>
        </w:rPr>
      </w:pPr>
      <w:r w:rsidRPr="005B68B7">
        <w:rPr>
          <w:rFonts w:asciiTheme="majorBidi" w:hAnsiTheme="majorBidi" w:cstheme="majorBidi"/>
          <w:b/>
          <w:bCs/>
          <w:sz w:val="32"/>
          <w:szCs w:val="32"/>
          <w:rtl/>
        </w:rPr>
        <w:t>تمهيد</w:t>
      </w:r>
    </w:p>
    <w:p w14:paraId="02B4EFDD" w14:textId="77777777" w:rsidR="00E45D47" w:rsidRPr="005B68B7" w:rsidRDefault="00E45D47" w:rsidP="0002599A">
      <w:pPr>
        <w:bidi/>
        <w:spacing w:after="120" w:line="240" w:lineRule="auto"/>
        <w:jc w:val="both"/>
        <w:rPr>
          <w:rFonts w:asciiTheme="majorBidi" w:hAnsiTheme="majorBidi" w:cstheme="majorBidi"/>
          <w:sz w:val="32"/>
          <w:szCs w:val="32"/>
          <w:rtl/>
        </w:rPr>
      </w:pPr>
      <w:r w:rsidRPr="005B68B7">
        <w:rPr>
          <w:rFonts w:asciiTheme="majorBidi" w:hAnsiTheme="majorBidi" w:cstheme="majorBidi"/>
          <w:b/>
          <w:bCs/>
          <w:sz w:val="32"/>
          <w:szCs w:val="32"/>
          <w:rtl/>
        </w:rPr>
        <w:tab/>
      </w:r>
      <w:bookmarkStart w:id="28" w:name="_Hlk169933740"/>
      <w:r w:rsidRPr="005B68B7">
        <w:rPr>
          <w:rFonts w:asciiTheme="majorBidi" w:hAnsiTheme="majorBidi" w:cstheme="majorBidi"/>
          <w:b/>
          <w:bCs/>
          <w:sz w:val="32"/>
          <w:szCs w:val="32"/>
          <w:rtl/>
        </w:rPr>
        <w:t>173 ـ أسباب النقض المسندة لمخالفة قواعد الشكل</w:t>
      </w:r>
      <w:bookmarkEnd w:id="27"/>
      <w:bookmarkEnd w:id="28"/>
      <w:r w:rsidRPr="005B68B7">
        <w:rPr>
          <w:rFonts w:asciiTheme="majorBidi" w:hAnsiTheme="majorBidi" w:cstheme="majorBidi"/>
          <w:b/>
          <w:bCs/>
          <w:sz w:val="32"/>
          <w:szCs w:val="32"/>
          <w:rtl/>
        </w:rPr>
        <w:t>:</w:t>
      </w:r>
      <w:r w:rsidRPr="005B68B7">
        <w:rPr>
          <w:rFonts w:asciiTheme="majorBidi" w:hAnsiTheme="majorBidi" w:cstheme="majorBidi"/>
          <w:sz w:val="32"/>
          <w:szCs w:val="32"/>
          <w:rtl/>
        </w:rPr>
        <w:t xml:space="preserve"> تتّصف قوانين أصول المحاكمات المدنيّة إجمالاً بالطابع الشكلي، </w:t>
      </w:r>
      <w:r w:rsidRPr="005B68B7">
        <w:rPr>
          <w:rFonts w:asciiTheme="majorBidi" w:hAnsiTheme="majorBidi" w:cstheme="majorBidi"/>
          <w:sz w:val="32"/>
          <w:szCs w:val="32"/>
          <w:rtl/>
        </w:rPr>
        <w:lastRenderedPageBreak/>
        <w:t xml:space="preserve">وهذا الطابع هو أهم خصائصها سواء في المواد المدنيّة أو الجزائية أو الإداريّة، فجميع الأعمال الإجرائيّة التي تحصل خلال المحاكمة تخضع لصيغٍ شكليّة معيّنة حدّدها القانون، بدءً من العمل الإجرائي الذي يضع يد المحكمة على النزاع </w:t>
      </w:r>
      <w:proofErr w:type="spellStart"/>
      <w:r w:rsidRPr="005B68B7">
        <w:rPr>
          <w:rFonts w:asciiTheme="majorBidi" w:hAnsiTheme="majorBidi" w:cstheme="majorBidi"/>
          <w:sz w:val="32"/>
          <w:szCs w:val="32"/>
          <w:rtl/>
        </w:rPr>
        <w:t>وإنتهاءً</w:t>
      </w:r>
      <w:proofErr w:type="spellEnd"/>
      <w:r w:rsidRPr="005B68B7">
        <w:rPr>
          <w:rFonts w:asciiTheme="majorBidi" w:hAnsiTheme="majorBidi" w:cstheme="majorBidi"/>
          <w:sz w:val="32"/>
          <w:szCs w:val="32"/>
          <w:rtl/>
        </w:rPr>
        <w:t xml:space="preserve"> بالقرار أو الحكم القضائي الذي يفصل النزاع.</w:t>
      </w:r>
    </w:p>
    <w:p w14:paraId="7262928D" w14:textId="77777777" w:rsidR="00E45D47" w:rsidRPr="005B68B7" w:rsidRDefault="00E45D47" w:rsidP="0002599A">
      <w:pPr>
        <w:bidi/>
        <w:spacing w:after="120" w:line="240" w:lineRule="auto"/>
        <w:jc w:val="both"/>
        <w:rPr>
          <w:rFonts w:asciiTheme="majorBidi" w:hAnsiTheme="majorBidi" w:cstheme="majorBidi"/>
          <w:sz w:val="32"/>
          <w:szCs w:val="32"/>
          <w:rtl/>
        </w:rPr>
      </w:pPr>
      <w:r w:rsidRPr="005B68B7">
        <w:rPr>
          <w:rFonts w:asciiTheme="majorBidi" w:hAnsiTheme="majorBidi" w:cstheme="majorBidi"/>
          <w:sz w:val="32"/>
          <w:szCs w:val="32"/>
          <w:rtl/>
        </w:rPr>
        <w:tab/>
        <w:t>ويمكن أن يترتّب على مخالفة قواعد الصيغة جزاءات بمنتهى القساوة أهمها بطلان العمل الإجرائي الذي تمّ خلافاً لقواعد الصيغة</w:t>
      </w:r>
      <w:r w:rsidRPr="005B68B7">
        <w:rPr>
          <w:rStyle w:val="FootnoteReference"/>
          <w:rFonts w:asciiTheme="majorBidi" w:eastAsia="Calibri" w:hAnsiTheme="majorBidi" w:cstheme="majorBidi"/>
          <w:sz w:val="32"/>
          <w:szCs w:val="32"/>
          <w:rtl/>
        </w:rPr>
        <w:footnoteReference w:customMarkFollows="1" w:id="68"/>
        <w:t>(1)</w:t>
      </w:r>
      <w:r w:rsidRPr="005B68B7">
        <w:rPr>
          <w:rFonts w:asciiTheme="majorBidi" w:hAnsiTheme="majorBidi" w:cstheme="majorBidi"/>
          <w:sz w:val="32"/>
          <w:szCs w:val="32"/>
          <w:rtl/>
        </w:rPr>
        <w:t xml:space="preserve"> كما يمكن أن يترتّب على القيام بإجراء معيّنٍ خارج المهلة القانونيّة سقوط حق صاحب العلاقة بالقيام بذات الإجراء متى كانت المهلة موضوعة تحت طائلة السقوط</w:t>
      </w:r>
      <w:r w:rsidRPr="005B68B7">
        <w:rPr>
          <w:rStyle w:val="FootnoteReference"/>
          <w:rFonts w:asciiTheme="majorBidi" w:eastAsia="Calibri" w:hAnsiTheme="majorBidi" w:cstheme="majorBidi"/>
          <w:sz w:val="32"/>
          <w:szCs w:val="32"/>
          <w:rtl/>
        </w:rPr>
        <w:footnoteReference w:customMarkFollows="1" w:id="69"/>
        <w:t>(2)</w:t>
      </w:r>
      <w:r w:rsidRPr="005B68B7">
        <w:rPr>
          <w:rFonts w:asciiTheme="majorBidi" w:hAnsiTheme="majorBidi" w:cstheme="majorBidi"/>
          <w:sz w:val="32"/>
          <w:szCs w:val="32"/>
          <w:rtl/>
        </w:rPr>
        <w:t>.</w:t>
      </w:r>
    </w:p>
    <w:p w14:paraId="4A9D1DF1" w14:textId="77777777" w:rsidR="00E45D47" w:rsidRPr="005B68B7" w:rsidRDefault="00E45D47" w:rsidP="0002599A">
      <w:pPr>
        <w:bidi/>
        <w:spacing w:after="120" w:line="240" w:lineRule="auto"/>
        <w:jc w:val="both"/>
        <w:rPr>
          <w:rFonts w:asciiTheme="majorBidi" w:hAnsiTheme="majorBidi" w:cstheme="majorBidi"/>
          <w:sz w:val="32"/>
          <w:szCs w:val="32"/>
          <w:rtl/>
        </w:rPr>
      </w:pPr>
      <w:r w:rsidRPr="005B68B7">
        <w:rPr>
          <w:rFonts w:asciiTheme="majorBidi" w:hAnsiTheme="majorBidi" w:cstheme="majorBidi"/>
          <w:sz w:val="32"/>
          <w:szCs w:val="32"/>
          <w:rtl/>
        </w:rPr>
        <w:tab/>
        <w:t xml:space="preserve">من هنا تظهر أهميّة أسباب النقض المُسْندة إلى مخالفة الشكليات، إذ أن توفّر مثل هذه الأسباب يمكن أن يؤدّي إلى نقض الحكم دون النظر بما إذا كانت المخالفة أثّرت في الحلّ القانوني الذي </w:t>
      </w:r>
      <w:proofErr w:type="spellStart"/>
      <w:r w:rsidRPr="005B68B7">
        <w:rPr>
          <w:rFonts w:asciiTheme="majorBidi" w:hAnsiTheme="majorBidi" w:cstheme="majorBidi"/>
          <w:sz w:val="32"/>
          <w:szCs w:val="32"/>
          <w:rtl/>
        </w:rPr>
        <w:t>إنتهى</w:t>
      </w:r>
      <w:proofErr w:type="spellEnd"/>
      <w:r w:rsidRPr="005B68B7">
        <w:rPr>
          <w:rFonts w:asciiTheme="majorBidi" w:hAnsiTheme="majorBidi" w:cstheme="majorBidi"/>
          <w:sz w:val="32"/>
          <w:szCs w:val="32"/>
          <w:rtl/>
        </w:rPr>
        <w:t xml:space="preserve"> إليه القرار المطعون فيه</w:t>
      </w:r>
      <w:r w:rsidRPr="005B68B7">
        <w:rPr>
          <w:rStyle w:val="FootnoteReference"/>
          <w:rFonts w:asciiTheme="majorBidi" w:eastAsia="Calibri" w:hAnsiTheme="majorBidi" w:cstheme="majorBidi"/>
          <w:sz w:val="32"/>
          <w:szCs w:val="32"/>
          <w:rtl/>
        </w:rPr>
        <w:footnoteReference w:customMarkFollows="1" w:id="70"/>
        <w:t>(3)</w:t>
      </w:r>
      <w:r w:rsidRPr="005B68B7">
        <w:rPr>
          <w:rFonts w:asciiTheme="majorBidi" w:hAnsiTheme="majorBidi" w:cstheme="majorBidi"/>
          <w:sz w:val="32"/>
          <w:szCs w:val="32"/>
          <w:rtl/>
        </w:rPr>
        <w:t xml:space="preserve">، رغم أن بعض القوانين العربية تشترط أن </w:t>
      </w:r>
      <w:proofErr w:type="gramStart"/>
      <w:r w:rsidRPr="005B68B7">
        <w:rPr>
          <w:rFonts w:asciiTheme="majorBidi" w:hAnsiTheme="majorBidi" w:cstheme="majorBidi"/>
          <w:sz w:val="32"/>
          <w:szCs w:val="32"/>
          <w:rtl/>
        </w:rPr>
        <w:t>يؤدّي  البطلان</w:t>
      </w:r>
      <w:proofErr w:type="gramEnd"/>
      <w:r w:rsidRPr="005B68B7">
        <w:rPr>
          <w:rFonts w:asciiTheme="majorBidi" w:hAnsiTheme="majorBidi" w:cstheme="majorBidi"/>
          <w:sz w:val="32"/>
          <w:szCs w:val="32"/>
          <w:rtl/>
        </w:rPr>
        <w:t xml:space="preserve"> الواقع في الحكم أو في الإجراءات إلى تأثير في الحكم (راجع البند 20)</w:t>
      </w:r>
    </w:p>
    <w:p w14:paraId="0892748E" w14:textId="77777777" w:rsidR="00E45D47" w:rsidRPr="005B68B7" w:rsidRDefault="00E45D47" w:rsidP="0002599A">
      <w:pPr>
        <w:bidi/>
        <w:spacing w:after="120" w:line="240" w:lineRule="auto"/>
        <w:jc w:val="both"/>
        <w:rPr>
          <w:rFonts w:asciiTheme="majorBidi" w:hAnsiTheme="majorBidi" w:cstheme="majorBidi"/>
          <w:sz w:val="32"/>
          <w:szCs w:val="32"/>
          <w:rtl/>
        </w:rPr>
      </w:pPr>
      <w:r w:rsidRPr="005B68B7">
        <w:rPr>
          <w:rFonts w:asciiTheme="majorBidi" w:hAnsiTheme="majorBidi" w:cstheme="majorBidi"/>
          <w:sz w:val="32"/>
          <w:szCs w:val="32"/>
          <w:rtl/>
        </w:rPr>
        <w:tab/>
        <w:t xml:space="preserve">مثلاً إذا كان قرار محكمة </w:t>
      </w:r>
      <w:proofErr w:type="spellStart"/>
      <w:r w:rsidRPr="005B68B7">
        <w:rPr>
          <w:rFonts w:asciiTheme="majorBidi" w:hAnsiTheme="majorBidi" w:cstheme="majorBidi"/>
          <w:sz w:val="32"/>
          <w:szCs w:val="32"/>
          <w:rtl/>
        </w:rPr>
        <w:t>الإستئناف</w:t>
      </w:r>
      <w:proofErr w:type="spellEnd"/>
      <w:r w:rsidRPr="005B68B7">
        <w:rPr>
          <w:rFonts w:asciiTheme="majorBidi" w:hAnsiTheme="majorBidi" w:cstheme="majorBidi"/>
          <w:sz w:val="32"/>
          <w:szCs w:val="32"/>
          <w:rtl/>
        </w:rPr>
        <w:t xml:space="preserve"> قرّر قبول </w:t>
      </w:r>
      <w:proofErr w:type="spellStart"/>
      <w:r w:rsidRPr="005B68B7">
        <w:rPr>
          <w:rFonts w:asciiTheme="majorBidi" w:hAnsiTheme="majorBidi" w:cstheme="majorBidi"/>
          <w:sz w:val="32"/>
          <w:szCs w:val="32"/>
          <w:rtl/>
        </w:rPr>
        <w:t>الإستئناف</w:t>
      </w:r>
      <w:proofErr w:type="spellEnd"/>
      <w:r w:rsidRPr="005B68B7">
        <w:rPr>
          <w:rFonts w:asciiTheme="majorBidi" w:hAnsiTheme="majorBidi" w:cstheme="majorBidi"/>
          <w:sz w:val="32"/>
          <w:szCs w:val="32"/>
          <w:rtl/>
        </w:rPr>
        <w:t xml:space="preserve"> شكلاً، رغم </w:t>
      </w:r>
      <w:proofErr w:type="spellStart"/>
      <w:r w:rsidRPr="005B68B7">
        <w:rPr>
          <w:rFonts w:asciiTheme="majorBidi" w:hAnsiTheme="majorBidi" w:cstheme="majorBidi"/>
          <w:sz w:val="32"/>
          <w:szCs w:val="32"/>
          <w:rtl/>
        </w:rPr>
        <w:t>إنتفاء</w:t>
      </w:r>
      <w:proofErr w:type="spellEnd"/>
      <w:r w:rsidRPr="005B68B7">
        <w:rPr>
          <w:rFonts w:asciiTheme="majorBidi" w:hAnsiTheme="majorBidi" w:cstheme="majorBidi"/>
          <w:sz w:val="32"/>
          <w:szCs w:val="32"/>
          <w:rtl/>
        </w:rPr>
        <w:t xml:space="preserve"> أحد الشروط الشكليّة لقبوله، فعندها لا بدّ </w:t>
      </w:r>
      <w:proofErr w:type="gramStart"/>
      <w:r w:rsidRPr="005B68B7">
        <w:rPr>
          <w:rFonts w:asciiTheme="majorBidi" w:hAnsiTheme="majorBidi" w:cstheme="majorBidi"/>
          <w:sz w:val="32"/>
          <w:szCs w:val="32"/>
          <w:rtl/>
        </w:rPr>
        <w:t>أن  تنقض</w:t>
      </w:r>
      <w:proofErr w:type="gramEnd"/>
      <w:r w:rsidRPr="005B68B7">
        <w:rPr>
          <w:rFonts w:asciiTheme="majorBidi" w:hAnsiTheme="majorBidi" w:cstheme="majorBidi"/>
          <w:sz w:val="32"/>
          <w:szCs w:val="32"/>
          <w:rtl/>
        </w:rPr>
        <w:t xml:space="preserve"> المحكمة العليا هذا القرار </w:t>
      </w:r>
    </w:p>
    <w:p w14:paraId="758E226E" w14:textId="77777777" w:rsidR="00E45D47" w:rsidRPr="005B68B7" w:rsidRDefault="00E45D47" w:rsidP="0002599A">
      <w:pPr>
        <w:bidi/>
        <w:spacing w:after="120" w:line="240" w:lineRule="auto"/>
        <w:jc w:val="both"/>
        <w:rPr>
          <w:rFonts w:asciiTheme="majorBidi" w:hAnsiTheme="majorBidi" w:cstheme="majorBidi"/>
          <w:sz w:val="32"/>
          <w:szCs w:val="32"/>
          <w:rtl/>
        </w:rPr>
      </w:pPr>
      <w:r w:rsidRPr="005B68B7">
        <w:rPr>
          <w:rFonts w:asciiTheme="majorBidi" w:hAnsiTheme="majorBidi" w:cstheme="majorBidi"/>
          <w:sz w:val="32"/>
          <w:szCs w:val="32"/>
          <w:rtl/>
        </w:rPr>
        <w:lastRenderedPageBreak/>
        <w:tab/>
      </w:r>
      <w:bookmarkStart w:id="29" w:name="_Hlk169931496"/>
      <w:bookmarkStart w:id="30" w:name="_Hlk169933367"/>
      <w:r w:rsidRPr="005B68B7">
        <w:rPr>
          <w:rFonts w:asciiTheme="majorBidi" w:hAnsiTheme="majorBidi" w:cstheme="majorBidi"/>
          <w:b/>
          <w:bCs/>
          <w:sz w:val="32"/>
          <w:szCs w:val="32"/>
          <w:rtl/>
        </w:rPr>
        <w:t xml:space="preserve">174 ـ تسبيب </w:t>
      </w:r>
      <w:bookmarkEnd w:id="29"/>
      <w:r w:rsidRPr="005B68B7">
        <w:rPr>
          <w:rFonts w:asciiTheme="majorBidi" w:hAnsiTheme="majorBidi" w:cstheme="majorBidi"/>
          <w:b/>
          <w:bCs/>
          <w:sz w:val="32"/>
          <w:szCs w:val="32"/>
          <w:rtl/>
        </w:rPr>
        <w:t>الحكم</w:t>
      </w:r>
      <w:bookmarkEnd w:id="30"/>
      <w:r w:rsidRPr="005B68B7">
        <w:rPr>
          <w:rFonts w:asciiTheme="majorBidi" w:hAnsiTheme="majorBidi" w:cstheme="majorBidi"/>
          <w:b/>
          <w:bCs/>
          <w:sz w:val="32"/>
          <w:szCs w:val="32"/>
          <w:rtl/>
        </w:rPr>
        <w:t>:</w:t>
      </w:r>
      <w:r w:rsidRPr="005B68B7">
        <w:rPr>
          <w:rFonts w:asciiTheme="majorBidi" w:hAnsiTheme="majorBidi" w:cstheme="majorBidi"/>
          <w:sz w:val="32"/>
          <w:szCs w:val="32"/>
          <w:rtl/>
        </w:rPr>
        <w:t xml:space="preserve"> أوجب القانون على المحاكم موجب بيان الأسباب التي بُنِيت عليها الفقرة الحكميّة أي تعليل أحكامها. وبالفعل ورد النص على موجب تسبسب الأحكام وأوجه عيوب التسبيب في النصوص التالية من قانون الإجراءات:</w:t>
      </w:r>
    </w:p>
    <w:p w14:paraId="68CBD4AA" w14:textId="77777777" w:rsidR="00E45D47" w:rsidRPr="005B68B7" w:rsidRDefault="00E45D47" w:rsidP="0002599A">
      <w:pPr>
        <w:bidi/>
        <w:spacing w:after="120" w:line="276" w:lineRule="auto"/>
        <w:ind w:firstLine="566"/>
        <w:jc w:val="both"/>
        <w:rPr>
          <w:rFonts w:asciiTheme="majorBidi" w:hAnsiTheme="majorBidi" w:cstheme="majorBidi"/>
          <w:color w:val="000000"/>
          <w:sz w:val="32"/>
          <w:szCs w:val="32"/>
          <w:rtl/>
        </w:rPr>
      </w:pPr>
      <w:r w:rsidRPr="005B68B7">
        <w:rPr>
          <w:rFonts w:asciiTheme="majorBidi" w:hAnsiTheme="majorBidi" w:cstheme="majorBidi"/>
          <w:sz w:val="32"/>
          <w:szCs w:val="32"/>
          <w:rtl/>
        </w:rPr>
        <w:t xml:space="preserve">- البند ان الأول </w:t>
      </w:r>
      <w:proofErr w:type="gramStart"/>
      <w:r w:rsidRPr="005B68B7">
        <w:rPr>
          <w:rFonts w:asciiTheme="majorBidi" w:hAnsiTheme="majorBidi" w:cstheme="majorBidi"/>
          <w:sz w:val="32"/>
          <w:szCs w:val="32"/>
          <w:rtl/>
        </w:rPr>
        <w:t>والثالث  من</w:t>
      </w:r>
      <w:proofErr w:type="gramEnd"/>
      <w:r w:rsidRPr="005B68B7">
        <w:rPr>
          <w:rFonts w:asciiTheme="majorBidi" w:hAnsiTheme="majorBidi" w:cstheme="majorBidi"/>
          <w:sz w:val="32"/>
          <w:szCs w:val="32"/>
          <w:rtl/>
        </w:rPr>
        <w:t xml:space="preserve"> </w:t>
      </w:r>
      <w:r w:rsidRPr="005B68B7">
        <w:rPr>
          <w:rFonts w:asciiTheme="majorBidi" w:hAnsiTheme="majorBidi" w:cstheme="majorBidi"/>
          <w:color w:val="000000"/>
          <w:sz w:val="32"/>
          <w:szCs w:val="32"/>
          <w:rtl/>
        </w:rPr>
        <w:t xml:space="preserve">المادة 129 ومؤداهما: انه </w:t>
      </w:r>
      <w:r w:rsidRPr="005B68B7">
        <w:rPr>
          <w:rFonts w:asciiTheme="majorBidi" w:hAnsiTheme="majorBidi" w:cstheme="majorBidi"/>
          <w:b/>
          <w:bCs/>
          <w:sz w:val="32"/>
          <w:szCs w:val="32"/>
          <w:rtl/>
          <w:lang w:bidi="ar-LB"/>
        </w:rPr>
        <w:t>«</w:t>
      </w:r>
      <w:r w:rsidRPr="005B68B7">
        <w:rPr>
          <w:rFonts w:asciiTheme="majorBidi" w:hAnsiTheme="majorBidi" w:cstheme="majorBidi"/>
          <w:color w:val="000000"/>
          <w:sz w:val="32"/>
          <w:szCs w:val="32"/>
          <w:rtl/>
        </w:rPr>
        <w:t>يجب في جميع الأحوال أن تشتمل الأحكام على الأسباب التي بنيت عليها، وانه يترتب على مخالفة هذا الموج بطلان الحكم</w:t>
      </w:r>
      <w:r w:rsidRPr="005B68B7">
        <w:rPr>
          <w:rFonts w:asciiTheme="majorBidi" w:hAnsiTheme="majorBidi" w:cstheme="majorBidi"/>
          <w:b/>
          <w:bCs/>
          <w:sz w:val="32"/>
          <w:szCs w:val="32"/>
          <w:rtl/>
          <w:lang w:bidi="ar-LB"/>
        </w:rPr>
        <w:t>»</w:t>
      </w:r>
    </w:p>
    <w:p w14:paraId="6EAA5D97" w14:textId="77777777" w:rsidR="00E45D47" w:rsidRPr="005B68B7" w:rsidRDefault="00E45D47" w:rsidP="0002599A">
      <w:pPr>
        <w:bidi/>
        <w:spacing w:after="120" w:line="240" w:lineRule="auto"/>
        <w:jc w:val="both"/>
        <w:rPr>
          <w:rFonts w:asciiTheme="majorBidi" w:hAnsiTheme="majorBidi" w:cstheme="majorBidi"/>
          <w:sz w:val="32"/>
          <w:szCs w:val="32"/>
          <w:rtl/>
        </w:rPr>
      </w:pPr>
      <w:r w:rsidRPr="005B68B7">
        <w:rPr>
          <w:rFonts w:asciiTheme="majorBidi" w:hAnsiTheme="majorBidi" w:cstheme="majorBidi"/>
          <w:color w:val="000000"/>
          <w:sz w:val="32"/>
          <w:szCs w:val="32"/>
          <w:rtl/>
        </w:rPr>
        <w:tab/>
      </w:r>
      <w:r w:rsidRPr="005B68B7">
        <w:rPr>
          <w:rFonts w:asciiTheme="majorBidi" w:hAnsiTheme="majorBidi" w:cstheme="majorBidi"/>
          <w:sz w:val="32"/>
          <w:szCs w:val="32"/>
          <w:rtl/>
        </w:rPr>
        <w:t xml:space="preserve">- البند </w:t>
      </w:r>
      <w:proofErr w:type="gramStart"/>
      <w:r w:rsidRPr="005B68B7">
        <w:rPr>
          <w:rFonts w:asciiTheme="majorBidi" w:hAnsiTheme="majorBidi" w:cstheme="majorBidi"/>
          <w:sz w:val="32"/>
          <w:szCs w:val="32"/>
          <w:rtl/>
        </w:rPr>
        <w:t>الثالث  من</w:t>
      </w:r>
      <w:proofErr w:type="gramEnd"/>
      <w:r w:rsidRPr="005B68B7">
        <w:rPr>
          <w:rFonts w:asciiTheme="majorBidi" w:hAnsiTheme="majorBidi" w:cstheme="majorBidi"/>
          <w:sz w:val="32"/>
          <w:szCs w:val="32"/>
          <w:rtl/>
        </w:rPr>
        <w:t xml:space="preserve"> </w:t>
      </w:r>
      <w:r w:rsidRPr="005B68B7">
        <w:rPr>
          <w:rFonts w:asciiTheme="majorBidi" w:hAnsiTheme="majorBidi" w:cstheme="majorBidi"/>
          <w:color w:val="000000"/>
          <w:sz w:val="32"/>
          <w:szCs w:val="32"/>
          <w:rtl/>
        </w:rPr>
        <w:t xml:space="preserve">المادة 130 ومؤداه: </w:t>
      </w:r>
      <w:r w:rsidRPr="005B68B7">
        <w:rPr>
          <w:rFonts w:asciiTheme="majorBidi" w:hAnsiTheme="majorBidi" w:cstheme="majorBidi"/>
          <w:b/>
          <w:bCs/>
          <w:sz w:val="32"/>
          <w:szCs w:val="32"/>
          <w:rtl/>
          <w:lang w:bidi="ar-LB"/>
        </w:rPr>
        <w:t>«</w:t>
      </w:r>
      <w:r w:rsidRPr="005B68B7">
        <w:rPr>
          <w:rFonts w:asciiTheme="majorBidi" w:hAnsiTheme="majorBidi" w:cstheme="majorBidi"/>
          <w:sz w:val="32"/>
          <w:szCs w:val="32"/>
          <w:rtl/>
          <w:lang w:bidi="ar-LB"/>
        </w:rPr>
        <w:t xml:space="preserve">ان </w:t>
      </w:r>
      <w:r w:rsidRPr="005B68B7">
        <w:rPr>
          <w:rFonts w:asciiTheme="majorBidi" w:hAnsiTheme="majorBidi" w:cstheme="majorBidi"/>
          <w:sz w:val="32"/>
          <w:szCs w:val="32"/>
          <w:rtl/>
        </w:rPr>
        <w:t>القصور في أسباب الحكم الواقعية والنقص أو الخطأ الجسيم في أسماء الخصوم وصفاتهم وعدم بيان أسماء القضاة الذين أصدروا الحكم يترتب عليه بطلان الحكم</w:t>
      </w:r>
      <w:r w:rsidRPr="005B68B7">
        <w:rPr>
          <w:rFonts w:asciiTheme="majorBidi" w:hAnsiTheme="majorBidi" w:cstheme="majorBidi"/>
          <w:b/>
          <w:bCs/>
          <w:sz w:val="32"/>
          <w:szCs w:val="32"/>
          <w:rtl/>
          <w:lang w:bidi="ar-LB"/>
        </w:rPr>
        <w:t>»</w:t>
      </w:r>
    </w:p>
    <w:p w14:paraId="18D54FE9" w14:textId="77777777" w:rsidR="00E45D47" w:rsidRPr="005B68B7" w:rsidRDefault="00E45D47" w:rsidP="0002599A">
      <w:pPr>
        <w:bidi/>
        <w:spacing w:after="120" w:line="240" w:lineRule="auto"/>
        <w:jc w:val="both"/>
        <w:rPr>
          <w:rFonts w:asciiTheme="majorBidi" w:hAnsiTheme="majorBidi" w:cstheme="majorBidi"/>
          <w:sz w:val="32"/>
          <w:szCs w:val="32"/>
          <w:rtl/>
        </w:rPr>
      </w:pPr>
      <w:r w:rsidRPr="005B68B7">
        <w:rPr>
          <w:rFonts w:asciiTheme="majorBidi" w:hAnsiTheme="majorBidi" w:cstheme="majorBidi"/>
          <w:sz w:val="32"/>
          <w:szCs w:val="32"/>
          <w:rtl/>
        </w:rPr>
        <w:tab/>
        <w:t xml:space="preserve">ثم عادت المادة 175 التي عدّدت أسباب النقض وذكرت بين أسباب النقض </w:t>
      </w:r>
      <w:r w:rsidRPr="005B68B7">
        <w:rPr>
          <w:rFonts w:asciiTheme="majorBidi" w:hAnsiTheme="majorBidi" w:cstheme="majorBidi"/>
          <w:b/>
          <w:bCs/>
          <w:sz w:val="32"/>
          <w:szCs w:val="32"/>
          <w:rtl/>
          <w:lang w:bidi="ar-LB"/>
        </w:rPr>
        <w:t>«</w:t>
      </w:r>
      <w:r w:rsidRPr="005B68B7">
        <w:rPr>
          <w:rFonts w:asciiTheme="majorBidi" w:hAnsiTheme="majorBidi" w:cstheme="majorBidi"/>
          <w:color w:val="000000"/>
          <w:sz w:val="32"/>
          <w:szCs w:val="32"/>
          <w:rtl/>
        </w:rPr>
        <w:t>خلو الحكم من الأسباب أو عدم كفايتها أو غموضها تشكل أسباباً للنقض</w:t>
      </w:r>
      <w:r w:rsidRPr="005B68B7">
        <w:rPr>
          <w:rFonts w:asciiTheme="majorBidi" w:hAnsiTheme="majorBidi" w:cstheme="majorBidi"/>
          <w:b/>
          <w:bCs/>
          <w:sz w:val="32"/>
          <w:szCs w:val="32"/>
          <w:rtl/>
          <w:lang w:bidi="ar-LB"/>
        </w:rPr>
        <w:t>»</w:t>
      </w:r>
      <w:r w:rsidRPr="005B68B7">
        <w:rPr>
          <w:rFonts w:asciiTheme="majorBidi" w:hAnsiTheme="majorBidi" w:cstheme="majorBidi"/>
          <w:color w:val="000000"/>
          <w:sz w:val="32"/>
          <w:szCs w:val="32"/>
          <w:rtl/>
          <w:lang w:bidi="ar-LB"/>
        </w:rPr>
        <w:t xml:space="preserve"> </w:t>
      </w:r>
      <w:r w:rsidRPr="005B68B7">
        <w:rPr>
          <w:rFonts w:asciiTheme="majorBidi" w:hAnsiTheme="majorBidi" w:cstheme="majorBidi"/>
          <w:sz w:val="32"/>
          <w:szCs w:val="32"/>
          <w:rtl/>
          <w:lang w:bidi="ar-LB"/>
        </w:rPr>
        <w:t xml:space="preserve"> </w:t>
      </w:r>
    </w:p>
    <w:p w14:paraId="4A676068" w14:textId="77777777" w:rsidR="00E45D47" w:rsidRPr="005B68B7" w:rsidRDefault="00E45D47" w:rsidP="0002599A">
      <w:pPr>
        <w:bidi/>
        <w:spacing w:after="120" w:line="240" w:lineRule="auto"/>
        <w:jc w:val="both"/>
        <w:rPr>
          <w:rFonts w:asciiTheme="majorBidi" w:hAnsiTheme="majorBidi" w:cstheme="majorBidi"/>
          <w:sz w:val="32"/>
          <w:szCs w:val="32"/>
          <w:rtl/>
        </w:rPr>
      </w:pPr>
      <w:r w:rsidRPr="005B68B7">
        <w:rPr>
          <w:rFonts w:asciiTheme="majorBidi" w:hAnsiTheme="majorBidi" w:cstheme="majorBidi"/>
          <w:sz w:val="32"/>
          <w:szCs w:val="32"/>
          <w:rtl/>
        </w:rPr>
        <w:tab/>
        <w:t xml:space="preserve">من هنا يكون السؤال المطروح عن المقصود بكل من تلك الأسباب، وهل تعني بيان الأسباب </w:t>
      </w:r>
      <w:proofErr w:type="spellStart"/>
      <w:r w:rsidRPr="005B68B7">
        <w:rPr>
          <w:rFonts w:asciiTheme="majorBidi" w:hAnsiTheme="majorBidi" w:cstheme="majorBidi"/>
          <w:sz w:val="32"/>
          <w:szCs w:val="32"/>
          <w:rtl/>
        </w:rPr>
        <w:t>الأسباب</w:t>
      </w:r>
      <w:proofErr w:type="spellEnd"/>
      <w:r w:rsidRPr="005B68B7">
        <w:rPr>
          <w:rFonts w:asciiTheme="majorBidi" w:hAnsiTheme="majorBidi" w:cstheme="majorBidi"/>
          <w:sz w:val="32"/>
          <w:szCs w:val="32"/>
          <w:rtl/>
        </w:rPr>
        <w:t xml:space="preserve"> القانونية والواقعية أم أحدهما فقط، وهل هو موجب شكلي أم أنه موجب أساسي يُبنى عليه منطوق الحكم، وأخيراً هل ان مخالفة كل وجه من وجوه التسبيب يشكل سبباً للنقض، أم ان سبب النقض </w:t>
      </w:r>
      <w:proofErr w:type="spellStart"/>
      <w:r w:rsidRPr="005B68B7">
        <w:rPr>
          <w:rFonts w:asciiTheme="majorBidi" w:hAnsiTheme="majorBidi" w:cstheme="majorBidi"/>
          <w:sz w:val="32"/>
          <w:szCs w:val="32"/>
          <w:rtl/>
        </w:rPr>
        <w:t>يفتصر</w:t>
      </w:r>
      <w:proofErr w:type="spellEnd"/>
      <w:r w:rsidRPr="005B68B7">
        <w:rPr>
          <w:rFonts w:asciiTheme="majorBidi" w:hAnsiTheme="majorBidi" w:cstheme="majorBidi"/>
          <w:sz w:val="32"/>
          <w:szCs w:val="32"/>
          <w:rtl/>
        </w:rPr>
        <w:t xml:space="preserve"> على بعض </w:t>
      </w:r>
      <w:proofErr w:type="spellStart"/>
      <w:r w:rsidRPr="005B68B7">
        <w:rPr>
          <w:rFonts w:asciiTheme="majorBidi" w:hAnsiTheme="majorBidi" w:cstheme="majorBidi"/>
          <w:sz w:val="32"/>
          <w:szCs w:val="32"/>
          <w:rtl/>
        </w:rPr>
        <w:t>الأجه</w:t>
      </w:r>
      <w:proofErr w:type="spellEnd"/>
      <w:r w:rsidRPr="005B68B7">
        <w:rPr>
          <w:rFonts w:asciiTheme="majorBidi" w:hAnsiTheme="majorBidi" w:cstheme="majorBidi"/>
          <w:sz w:val="32"/>
          <w:szCs w:val="32"/>
          <w:rtl/>
        </w:rPr>
        <w:t xml:space="preserve"> دون البعض الآخر؟</w:t>
      </w:r>
    </w:p>
    <w:p w14:paraId="7AEA498C" w14:textId="77777777" w:rsidR="00E45D47" w:rsidRPr="005B68B7" w:rsidRDefault="00E45D47" w:rsidP="0002599A">
      <w:pPr>
        <w:bidi/>
        <w:spacing w:after="120" w:line="240" w:lineRule="auto"/>
        <w:jc w:val="both"/>
        <w:rPr>
          <w:rFonts w:asciiTheme="majorBidi" w:hAnsiTheme="majorBidi" w:cstheme="majorBidi"/>
          <w:sz w:val="32"/>
          <w:szCs w:val="32"/>
          <w:rtl/>
          <w:lang w:bidi="ar-LB"/>
        </w:rPr>
      </w:pPr>
      <w:r w:rsidRPr="005B68B7">
        <w:rPr>
          <w:rFonts w:asciiTheme="majorBidi" w:hAnsiTheme="majorBidi" w:cstheme="majorBidi"/>
          <w:sz w:val="32"/>
          <w:szCs w:val="32"/>
          <w:rtl/>
        </w:rPr>
        <w:tab/>
      </w:r>
      <w:bookmarkStart w:id="31" w:name="_Hlk172547881"/>
      <w:r w:rsidRPr="005B68B7">
        <w:rPr>
          <w:rFonts w:asciiTheme="majorBidi" w:hAnsiTheme="majorBidi" w:cstheme="majorBidi"/>
          <w:b/>
          <w:bCs/>
          <w:sz w:val="32"/>
          <w:szCs w:val="32"/>
          <w:rtl/>
        </w:rPr>
        <w:t>175 – مخطط البحث – تقسيم الباب</w:t>
      </w:r>
      <w:bookmarkEnd w:id="31"/>
      <w:r w:rsidRPr="005B68B7">
        <w:rPr>
          <w:rFonts w:asciiTheme="majorBidi" w:hAnsiTheme="majorBidi" w:cstheme="majorBidi"/>
          <w:b/>
          <w:bCs/>
          <w:sz w:val="32"/>
          <w:szCs w:val="32"/>
          <w:rtl/>
        </w:rPr>
        <w:t xml:space="preserve">: </w:t>
      </w:r>
      <w:r w:rsidRPr="005B68B7">
        <w:rPr>
          <w:rFonts w:asciiTheme="majorBidi" w:hAnsiTheme="majorBidi" w:cstheme="majorBidi"/>
          <w:sz w:val="32"/>
          <w:szCs w:val="32"/>
          <w:rtl/>
          <w:lang w:bidi="ar-LB"/>
        </w:rPr>
        <w:t xml:space="preserve">ان المحكمة الإتحادية ومن </w:t>
      </w:r>
      <w:proofErr w:type="gramStart"/>
      <w:r w:rsidRPr="005B68B7">
        <w:rPr>
          <w:rFonts w:asciiTheme="majorBidi" w:hAnsiTheme="majorBidi" w:cstheme="majorBidi"/>
          <w:sz w:val="32"/>
          <w:szCs w:val="32"/>
          <w:rtl/>
          <w:lang w:bidi="ar-LB"/>
        </w:rPr>
        <w:t>بعدها  محاكم</w:t>
      </w:r>
      <w:proofErr w:type="gramEnd"/>
      <w:r w:rsidRPr="005B68B7">
        <w:rPr>
          <w:rFonts w:asciiTheme="majorBidi" w:hAnsiTheme="majorBidi" w:cstheme="majorBidi"/>
          <w:sz w:val="32"/>
          <w:szCs w:val="32"/>
          <w:rtl/>
          <w:lang w:bidi="ar-LB"/>
        </w:rPr>
        <w:t xml:space="preserve"> التمييز والنقض ربطت بين شكليات المحاكمة وما ورد في المادتين 129 و130 بخصوص إصدار الحكم وما ورد </w:t>
      </w:r>
      <w:r w:rsidRPr="005B68B7">
        <w:rPr>
          <w:rFonts w:asciiTheme="majorBidi" w:hAnsiTheme="majorBidi" w:cstheme="majorBidi"/>
          <w:sz w:val="32"/>
          <w:szCs w:val="32"/>
          <w:rtl/>
          <w:lang w:bidi="ar-LB"/>
        </w:rPr>
        <w:lastRenderedPageBreak/>
        <w:t>في المادة 175  بشان أسباب النقض لتستخلص منها الأسباب التي يمكن ان يُبنى عليها أيٍ من أسباب النقض، ويمكن قسمة الأسباب هنا الى فئتين:</w:t>
      </w:r>
    </w:p>
    <w:p w14:paraId="091482EA" w14:textId="77777777" w:rsidR="00E45D47" w:rsidRPr="005B68B7" w:rsidRDefault="00E45D47" w:rsidP="0002599A">
      <w:pPr>
        <w:bidi/>
        <w:spacing w:after="120" w:line="240" w:lineRule="auto"/>
        <w:ind w:firstLine="708"/>
        <w:jc w:val="both"/>
        <w:rPr>
          <w:rFonts w:asciiTheme="majorBidi" w:hAnsiTheme="majorBidi" w:cstheme="majorBidi"/>
          <w:sz w:val="32"/>
          <w:szCs w:val="32"/>
        </w:rPr>
      </w:pPr>
      <w:r w:rsidRPr="005B68B7">
        <w:rPr>
          <w:rFonts w:asciiTheme="majorBidi" w:hAnsiTheme="majorBidi" w:cstheme="majorBidi"/>
          <w:sz w:val="32"/>
          <w:szCs w:val="32"/>
          <w:rtl/>
        </w:rPr>
        <w:t xml:space="preserve">الفئة الأولى: </w:t>
      </w:r>
      <w:bookmarkStart w:id="32" w:name="_Hlk169943226"/>
      <w:r w:rsidRPr="005B68B7">
        <w:rPr>
          <w:rFonts w:asciiTheme="majorBidi" w:hAnsiTheme="majorBidi" w:cstheme="majorBidi"/>
          <w:sz w:val="32"/>
          <w:szCs w:val="32"/>
          <w:rtl/>
        </w:rPr>
        <w:t xml:space="preserve">أسباب النقض </w:t>
      </w:r>
      <w:r w:rsidRPr="005B68B7">
        <w:rPr>
          <w:rFonts w:asciiTheme="majorBidi" w:hAnsiTheme="majorBidi" w:cstheme="majorBidi"/>
          <w:color w:val="000000"/>
          <w:sz w:val="32"/>
          <w:szCs w:val="32"/>
          <w:rtl/>
        </w:rPr>
        <w:t>لوقوع بطلان في الحكم أو في الإجراءات أثر في الحكم</w:t>
      </w:r>
      <w:r w:rsidRPr="005B68B7">
        <w:rPr>
          <w:rFonts w:asciiTheme="majorBidi" w:hAnsiTheme="majorBidi" w:cstheme="majorBidi"/>
          <w:sz w:val="32"/>
          <w:szCs w:val="32"/>
          <w:rtl/>
        </w:rPr>
        <w:t xml:space="preserve"> (الفصل الأوّل)</w:t>
      </w:r>
    </w:p>
    <w:p w14:paraId="72EEF2A4" w14:textId="77777777" w:rsidR="00E45D47" w:rsidRPr="005B68B7" w:rsidRDefault="00E45D47" w:rsidP="0002599A">
      <w:pPr>
        <w:bidi/>
        <w:spacing w:after="120" w:line="240" w:lineRule="auto"/>
        <w:ind w:firstLine="708"/>
        <w:jc w:val="both"/>
        <w:rPr>
          <w:rFonts w:asciiTheme="majorBidi" w:hAnsiTheme="majorBidi" w:cstheme="majorBidi"/>
          <w:sz w:val="32"/>
          <w:szCs w:val="32"/>
          <w:rtl/>
        </w:rPr>
      </w:pPr>
      <w:r w:rsidRPr="005B68B7">
        <w:rPr>
          <w:rFonts w:asciiTheme="majorBidi" w:hAnsiTheme="majorBidi" w:cstheme="majorBidi"/>
          <w:sz w:val="32"/>
          <w:szCs w:val="32"/>
          <w:rtl/>
        </w:rPr>
        <w:t>الفئة الثانية: أسباب النقض ل</w:t>
      </w:r>
      <w:r w:rsidRPr="005B68B7">
        <w:rPr>
          <w:rFonts w:asciiTheme="majorBidi" w:hAnsiTheme="majorBidi" w:cstheme="majorBidi"/>
          <w:color w:val="000000"/>
          <w:sz w:val="32"/>
          <w:szCs w:val="32"/>
          <w:rtl/>
        </w:rPr>
        <w:t>عدم كفاية الأسباب وغموضها أو عدم صحتها في تبرير الحل الذي انتهى اليه الحكم في منطوقه</w:t>
      </w:r>
      <w:r w:rsidRPr="005B68B7">
        <w:rPr>
          <w:rFonts w:asciiTheme="majorBidi" w:hAnsiTheme="majorBidi" w:cstheme="majorBidi"/>
          <w:b/>
          <w:bCs/>
          <w:color w:val="000000"/>
          <w:sz w:val="32"/>
          <w:szCs w:val="32"/>
          <w:rtl/>
        </w:rPr>
        <w:t xml:space="preserve"> </w:t>
      </w:r>
      <w:r w:rsidRPr="005B68B7">
        <w:rPr>
          <w:rFonts w:asciiTheme="majorBidi" w:hAnsiTheme="majorBidi" w:cstheme="majorBidi"/>
          <w:sz w:val="32"/>
          <w:szCs w:val="32"/>
          <w:rtl/>
        </w:rPr>
        <w:t>(الفصل الثاني).</w:t>
      </w:r>
    </w:p>
    <w:bookmarkEnd w:id="32"/>
    <w:p w14:paraId="63B900E9" w14:textId="53DF8127" w:rsidR="00E45D47" w:rsidRPr="005B68B7" w:rsidRDefault="00E45D47" w:rsidP="0002599A">
      <w:pPr>
        <w:bidi/>
        <w:jc w:val="both"/>
        <w:rPr>
          <w:rFonts w:asciiTheme="majorBidi" w:hAnsiTheme="majorBidi" w:cstheme="majorBidi"/>
          <w:sz w:val="32"/>
          <w:szCs w:val="32"/>
          <w:rtl/>
        </w:rPr>
      </w:pPr>
    </w:p>
    <w:p w14:paraId="696AC587"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both"/>
        <w:rPr>
          <w:rFonts w:asciiTheme="majorBidi" w:hAnsiTheme="majorBidi" w:cstheme="majorBidi"/>
          <w:b/>
          <w:bCs/>
          <w:sz w:val="32"/>
          <w:szCs w:val="32"/>
        </w:rPr>
      </w:pPr>
      <w:bookmarkStart w:id="33" w:name="_Hlk170225641"/>
      <w:bookmarkStart w:id="34" w:name="_Hlk170188067"/>
      <w:r w:rsidRPr="005B68B7">
        <w:rPr>
          <w:rFonts w:asciiTheme="majorBidi" w:hAnsiTheme="majorBidi" w:cstheme="majorBidi"/>
          <w:b/>
          <w:bCs/>
          <w:sz w:val="32"/>
          <w:szCs w:val="32"/>
          <w:rtl/>
        </w:rPr>
        <w:t>الفصل الثاني</w:t>
      </w:r>
    </w:p>
    <w:p w14:paraId="4028B29F"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76" w:lineRule="auto"/>
        <w:jc w:val="both"/>
        <w:rPr>
          <w:rFonts w:asciiTheme="majorBidi" w:hAnsiTheme="majorBidi" w:cstheme="majorBidi"/>
          <w:b/>
          <w:bCs/>
          <w:sz w:val="32"/>
          <w:szCs w:val="32"/>
          <w:rtl/>
        </w:rPr>
      </w:pPr>
      <w:r w:rsidRPr="005B68B7">
        <w:rPr>
          <w:rFonts w:asciiTheme="majorBidi" w:hAnsiTheme="majorBidi" w:cstheme="majorBidi"/>
          <w:b/>
          <w:bCs/>
          <w:sz w:val="32"/>
          <w:szCs w:val="32"/>
          <w:rtl/>
        </w:rPr>
        <w:t>أسباب النقض ل</w:t>
      </w:r>
      <w:r w:rsidRPr="005B68B7">
        <w:rPr>
          <w:rFonts w:asciiTheme="majorBidi" w:hAnsiTheme="majorBidi" w:cstheme="majorBidi"/>
          <w:b/>
          <w:bCs/>
          <w:color w:val="000000"/>
          <w:sz w:val="32"/>
          <w:szCs w:val="32"/>
          <w:rtl/>
        </w:rPr>
        <w:t xml:space="preserve">عدم كفاية الأسباب في تبرير الحل الذي انتهى اليه الحكم في منطوقه </w:t>
      </w:r>
    </w:p>
    <w:p w14:paraId="74594AC9"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76" w:lineRule="auto"/>
        <w:jc w:val="both"/>
        <w:rPr>
          <w:rFonts w:asciiTheme="majorBidi" w:hAnsiTheme="majorBidi" w:cstheme="majorBidi"/>
          <w:sz w:val="32"/>
          <w:szCs w:val="32"/>
          <w:rtl/>
          <w:lang w:bidi="ar-LB"/>
        </w:rPr>
      </w:pPr>
      <w:r w:rsidRPr="005B68B7">
        <w:rPr>
          <w:rFonts w:asciiTheme="majorBidi" w:hAnsiTheme="majorBidi" w:cstheme="majorBidi"/>
          <w:sz w:val="32"/>
          <w:szCs w:val="32"/>
          <w:rtl/>
        </w:rPr>
        <w:tab/>
      </w:r>
      <w:r w:rsidRPr="005B68B7">
        <w:rPr>
          <w:rFonts w:asciiTheme="majorBidi" w:hAnsiTheme="majorBidi" w:cstheme="majorBidi"/>
          <w:b/>
          <w:bCs/>
          <w:sz w:val="32"/>
          <w:szCs w:val="32"/>
          <w:rtl/>
        </w:rPr>
        <w:t>225 ـ العيوب التي يمكن أن تعتري التسبيب ـ تقسيم الفصل</w:t>
      </w:r>
      <w:bookmarkEnd w:id="33"/>
      <w:r w:rsidRPr="005B68B7">
        <w:rPr>
          <w:rFonts w:asciiTheme="majorBidi" w:hAnsiTheme="majorBidi" w:cstheme="majorBidi"/>
          <w:b/>
          <w:bCs/>
          <w:sz w:val="32"/>
          <w:szCs w:val="32"/>
          <w:rtl/>
        </w:rPr>
        <w:t xml:space="preserve">: </w:t>
      </w:r>
      <w:bookmarkEnd w:id="34"/>
      <w:r w:rsidRPr="005B68B7">
        <w:rPr>
          <w:rFonts w:asciiTheme="majorBidi" w:hAnsiTheme="majorBidi" w:cstheme="majorBidi"/>
          <w:sz w:val="32"/>
          <w:szCs w:val="32"/>
          <w:rtl/>
        </w:rPr>
        <w:t xml:space="preserve">نص البند الثالث من المادة 130 من قانون الإجراءات على </w:t>
      </w:r>
      <w:r w:rsidRPr="005B68B7">
        <w:rPr>
          <w:rFonts w:asciiTheme="majorBidi" w:hAnsiTheme="majorBidi" w:cstheme="majorBidi"/>
          <w:b/>
          <w:bCs/>
          <w:sz w:val="32"/>
          <w:szCs w:val="32"/>
          <w:rtl/>
          <w:lang w:bidi="ar-LB"/>
        </w:rPr>
        <w:t>«</w:t>
      </w:r>
      <w:r w:rsidRPr="005B68B7">
        <w:rPr>
          <w:rFonts w:asciiTheme="majorBidi" w:hAnsiTheme="majorBidi" w:cstheme="majorBidi"/>
          <w:sz w:val="32"/>
          <w:szCs w:val="32"/>
          <w:rtl/>
        </w:rPr>
        <w:t xml:space="preserve">ان </w:t>
      </w:r>
      <w:r w:rsidRPr="005B68B7">
        <w:rPr>
          <w:rFonts w:asciiTheme="majorBidi" w:hAnsiTheme="majorBidi" w:cstheme="majorBidi"/>
          <w:color w:val="000000"/>
          <w:sz w:val="32"/>
          <w:szCs w:val="32"/>
          <w:rtl/>
        </w:rPr>
        <w:t>القصور في أسباب الحكم الواقعية يترتب عليه بطلان الحكم</w:t>
      </w:r>
      <w:r w:rsidRPr="005B68B7">
        <w:rPr>
          <w:rFonts w:asciiTheme="majorBidi" w:hAnsiTheme="majorBidi" w:cstheme="majorBidi"/>
          <w:b/>
          <w:bCs/>
          <w:sz w:val="32"/>
          <w:szCs w:val="32"/>
          <w:rtl/>
          <w:lang w:bidi="ar-LB"/>
        </w:rPr>
        <w:t xml:space="preserve">»، </w:t>
      </w:r>
      <w:r w:rsidRPr="005B68B7">
        <w:rPr>
          <w:rFonts w:asciiTheme="majorBidi" w:hAnsiTheme="majorBidi" w:cstheme="majorBidi"/>
          <w:sz w:val="32"/>
          <w:szCs w:val="32"/>
          <w:rtl/>
          <w:lang w:bidi="ar-LB"/>
        </w:rPr>
        <w:t>كما نصت</w:t>
      </w:r>
      <w:r w:rsidRPr="005B68B7">
        <w:rPr>
          <w:rFonts w:asciiTheme="majorBidi" w:hAnsiTheme="majorBidi" w:cstheme="majorBidi"/>
          <w:sz w:val="32"/>
          <w:szCs w:val="32"/>
          <w:rtl/>
        </w:rPr>
        <w:t xml:space="preserve"> المادة 175 في الفقرة </w:t>
      </w:r>
      <w:r w:rsidRPr="005B68B7">
        <w:rPr>
          <w:rFonts w:asciiTheme="majorBidi" w:hAnsiTheme="majorBidi" w:cstheme="majorBidi"/>
          <w:color w:val="000000"/>
          <w:sz w:val="32"/>
          <w:szCs w:val="32"/>
          <w:rtl/>
        </w:rPr>
        <w:t>هـ. من البند الأول منها</w:t>
      </w:r>
      <w:r w:rsidRPr="005B68B7">
        <w:rPr>
          <w:rFonts w:asciiTheme="majorBidi" w:hAnsiTheme="majorBidi" w:cstheme="majorBidi"/>
          <w:sz w:val="32"/>
          <w:szCs w:val="32"/>
          <w:rtl/>
        </w:rPr>
        <w:t xml:space="preserve"> ان </w:t>
      </w:r>
      <w:bookmarkStart w:id="35" w:name="_Hlk168669709"/>
      <w:r w:rsidRPr="005B68B7">
        <w:rPr>
          <w:rFonts w:asciiTheme="majorBidi" w:hAnsiTheme="majorBidi" w:cstheme="majorBidi"/>
          <w:b/>
          <w:bCs/>
          <w:sz w:val="32"/>
          <w:szCs w:val="32"/>
          <w:rtl/>
          <w:lang w:bidi="ar-LB"/>
        </w:rPr>
        <w:t>«</w:t>
      </w:r>
      <w:r w:rsidRPr="005B68B7">
        <w:rPr>
          <w:rFonts w:asciiTheme="majorBidi" w:hAnsiTheme="majorBidi" w:cstheme="majorBidi"/>
          <w:color w:val="000000"/>
          <w:sz w:val="32"/>
          <w:szCs w:val="32"/>
          <w:rtl/>
        </w:rPr>
        <w:t>عدم كفاية الأسباب أو غموضها</w:t>
      </w:r>
      <w:bookmarkEnd w:id="35"/>
      <w:r w:rsidRPr="005B68B7">
        <w:rPr>
          <w:rFonts w:asciiTheme="majorBidi" w:hAnsiTheme="majorBidi" w:cstheme="majorBidi"/>
          <w:b/>
          <w:bCs/>
          <w:sz w:val="32"/>
          <w:szCs w:val="32"/>
          <w:rtl/>
          <w:lang w:bidi="ar-LB"/>
        </w:rPr>
        <w:t>»</w:t>
      </w:r>
      <w:r w:rsidRPr="005B68B7">
        <w:rPr>
          <w:rFonts w:asciiTheme="majorBidi" w:hAnsiTheme="majorBidi" w:cstheme="majorBidi"/>
          <w:sz w:val="32"/>
          <w:szCs w:val="32"/>
          <w:rtl/>
          <w:lang w:bidi="ar-LB"/>
        </w:rPr>
        <w:t>، يشكل أيضأً سبباً للنقض</w:t>
      </w:r>
    </w:p>
    <w:p w14:paraId="2096F6BC"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76" w:lineRule="auto"/>
        <w:ind w:firstLine="708"/>
        <w:jc w:val="both"/>
        <w:rPr>
          <w:rFonts w:asciiTheme="majorBidi" w:hAnsiTheme="majorBidi" w:cstheme="majorBidi"/>
          <w:sz w:val="32"/>
          <w:szCs w:val="32"/>
          <w:rtl/>
        </w:rPr>
      </w:pPr>
      <w:r w:rsidRPr="005B68B7">
        <w:rPr>
          <w:rFonts w:asciiTheme="majorBidi" w:hAnsiTheme="majorBidi" w:cstheme="majorBidi"/>
          <w:sz w:val="32"/>
          <w:szCs w:val="32"/>
          <w:rtl/>
          <w:lang w:bidi="ar-LB"/>
        </w:rPr>
        <w:t>وسبق ان ذكرنا</w:t>
      </w:r>
      <w:r w:rsidRPr="005B68B7">
        <w:rPr>
          <w:rFonts w:asciiTheme="majorBidi" w:hAnsiTheme="majorBidi" w:cstheme="majorBidi"/>
          <w:sz w:val="32"/>
          <w:szCs w:val="32"/>
          <w:rtl/>
        </w:rPr>
        <w:t xml:space="preserve"> أن الحكم يجب ان يشتمل على الأسباب القانونيّة والأسباب الواقعيّة التي </w:t>
      </w:r>
      <w:proofErr w:type="spellStart"/>
      <w:r w:rsidRPr="005B68B7">
        <w:rPr>
          <w:rFonts w:asciiTheme="majorBidi" w:hAnsiTheme="majorBidi" w:cstheme="majorBidi"/>
          <w:sz w:val="32"/>
          <w:szCs w:val="32"/>
          <w:rtl/>
        </w:rPr>
        <w:t>إستند</w:t>
      </w:r>
      <w:proofErr w:type="spellEnd"/>
      <w:r w:rsidRPr="005B68B7">
        <w:rPr>
          <w:rFonts w:asciiTheme="majorBidi" w:hAnsiTheme="majorBidi" w:cstheme="majorBidi"/>
          <w:sz w:val="32"/>
          <w:szCs w:val="32"/>
          <w:rtl/>
        </w:rPr>
        <w:t xml:space="preserve"> إليها للتوصل إلى النتيجة التي خلص إليها في الفقرة الحكميّة، وأن هذا العيب الشكلي يمكن </w:t>
      </w:r>
      <w:r w:rsidRPr="005B68B7">
        <w:rPr>
          <w:rFonts w:asciiTheme="majorBidi" w:hAnsiTheme="majorBidi" w:cstheme="majorBidi"/>
          <w:b/>
          <w:bCs/>
          <w:sz w:val="32"/>
          <w:szCs w:val="32"/>
          <w:rtl/>
        </w:rPr>
        <w:t xml:space="preserve">ان </w:t>
      </w:r>
      <w:r w:rsidRPr="005B68B7">
        <w:rPr>
          <w:rFonts w:asciiTheme="majorBidi" w:hAnsiTheme="majorBidi" w:cstheme="majorBidi"/>
          <w:sz w:val="32"/>
          <w:szCs w:val="32"/>
          <w:rtl/>
        </w:rPr>
        <w:t xml:space="preserve">يظهر في الحكم  من خلال خلوّ الحكم من أيّ تسبيب واقعي (راجع </w:t>
      </w:r>
      <w:r w:rsidRPr="005B68B7">
        <w:rPr>
          <w:rFonts w:asciiTheme="majorBidi" w:hAnsiTheme="majorBidi" w:cstheme="majorBidi"/>
          <w:sz w:val="32"/>
          <w:szCs w:val="32"/>
          <w:rtl/>
        </w:rPr>
        <w:lastRenderedPageBreak/>
        <w:t xml:space="preserve">البند 209)، وان توفر التسبيب الواقعي كموجب شكلي مشروط بان تكون الأسباب  التي بُني عليها الحكم سائغة (راجع البند 224) في حين ان </w:t>
      </w:r>
      <w:bookmarkStart w:id="36" w:name="_Hlk169844099"/>
      <w:r w:rsidRPr="005B68B7">
        <w:rPr>
          <w:rFonts w:asciiTheme="majorBidi" w:hAnsiTheme="majorBidi" w:cstheme="majorBidi"/>
          <w:sz w:val="32"/>
          <w:szCs w:val="32"/>
          <w:rtl/>
        </w:rPr>
        <w:t>النقص أو الغموض أو التناقض في التسبيب القانوني</w:t>
      </w:r>
      <w:bookmarkEnd w:id="36"/>
      <w:r w:rsidRPr="005B68B7">
        <w:rPr>
          <w:rFonts w:asciiTheme="majorBidi" w:hAnsiTheme="majorBidi" w:cstheme="majorBidi"/>
          <w:sz w:val="32"/>
          <w:szCs w:val="32"/>
          <w:rtl/>
        </w:rPr>
        <w:t xml:space="preserve"> لا يعيب الحكم طالما انه لمحكمة النقض الحق برد الطعن عندما تكون النتيجة التي </w:t>
      </w:r>
      <w:proofErr w:type="spellStart"/>
      <w:r w:rsidRPr="005B68B7">
        <w:rPr>
          <w:rFonts w:asciiTheme="majorBidi" w:hAnsiTheme="majorBidi" w:cstheme="majorBidi"/>
          <w:sz w:val="32"/>
          <w:szCs w:val="32"/>
          <w:rtl/>
        </w:rPr>
        <w:t>إنتهى</w:t>
      </w:r>
      <w:proofErr w:type="spellEnd"/>
      <w:r w:rsidRPr="005B68B7">
        <w:rPr>
          <w:rFonts w:asciiTheme="majorBidi" w:hAnsiTheme="majorBidi" w:cstheme="majorBidi"/>
          <w:sz w:val="32"/>
          <w:szCs w:val="32"/>
          <w:rtl/>
        </w:rPr>
        <w:t xml:space="preserve"> إليها الحكم صحيحة (راجع البند 63 و 215)</w:t>
      </w:r>
    </w:p>
    <w:p w14:paraId="5A844B8F"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76" w:lineRule="auto"/>
        <w:jc w:val="both"/>
        <w:rPr>
          <w:rFonts w:asciiTheme="majorBidi" w:hAnsiTheme="majorBidi" w:cstheme="majorBidi"/>
          <w:sz w:val="32"/>
          <w:szCs w:val="32"/>
          <w:rtl/>
          <w:lang w:bidi="ar-LB"/>
        </w:rPr>
      </w:pPr>
      <w:r w:rsidRPr="005B68B7">
        <w:rPr>
          <w:rFonts w:asciiTheme="majorBidi" w:hAnsiTheme="majorBidi" w:cstheme="majorBidi"/>
          <w:sz w:val="32"/>
          <w:szCs w:val="32"/>
          <w:rtl/>
        </w:rPr>
        <w:tab/>
      </w:r>
      <w:r w:rsidRPr="005B68B7">
        <w:rPr>
          <w:rFonts w:asciiTheme="majorBidi" w:hAnsiTheme="majorBidi" w:cstheme="majorBidi"/>
          <w:sz w:val="32"/>
          <w:szCs w:val="32"/>
          <w:rtl/>
          <w:lang w:bidi="ar-LB"/>
        </w:rPr>
        <w:t xml:space="preserve">وتبعاً لذلك يمكن </w:t>
      </w:r>
      <w:proofErr w:type="spellStart"/>
      <w:r w:rsidRPr="005B68B7">
        <w:rPr>
          <w:rFonts w:asciiTheme="majorBidi" w:hAnsiTheme="majorBidi" w:cstheme="majorBidi"/>
          <w:sz w:val="32"/>
          <w:szCs w:val="32"/>
          <w:rtl/>
          <w:lang w:bidi="ar-LB"/>
        </w:rPr>
        <w:t>االقول</w:t>
      </w:r>
      <w:proofErr w:type="spellEnd"/>
      <w:r w:rsidRPr="005B68B7">
        <w:rPr>
          <w:rFonts w:asciiTheme="majorBidi" w:hAnsiTheme="majorBidi" w:cstheme="majorBidi"/>
          <w:sz w:val="32"/>
          <w:szCs w:val="32"/>
          <w:rtl/>
          <w:lang w:bidi="ar-LB"/>
        </w:rPr>
        <w:t xml:space="preserve"> انه يبقى من عيوب التسبيب الواقعي نوعان يمكن ان يشكل كل منهما سبباً للنقض:</w:t>
      </w:r>
    </w:p>
    <w:p w14:paraId="20538ECF"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76" w:lineRule="auto"/>
        <w:ind w:firstLine="708"/>
        <w:jc w:val="both"/>
        <w:rPr>
          <w:rFonts w:asciiTheme="majorBidi" w:hAnsiTheme="majorBidi" w:cstheme="majorBidi"/>
          <w:sz w:val="32"/>
          <w:szCs w:val="32"/>
          <w:rtl/>
        </w:rPr>
      </w:pPr>
      <w:r w:rsidRPr="005B68B7">
        <w:rPr>
          <w:rFonts w:asciiTheme="majorBidi" w:hAnsiTheme="majorBidi" w:cstheme="majorBidi"/>
          <w:sz w:val="32"/>
          <w:szCs w:val="32"/>
          <w:rtl/>
          <w:lang w:bidi="ar-LB"/>
        </w:rPr>
        <w:t xml:space="preserve"> </w:t>
      </w:r>
      <w:proofErr w:type="gramStart"/>
      <w:r w:rsidRPr="005B68B7">
        <w:rPr>
          <w:rFonts w:asciiTheme="majorBidi" w:hAnsiTheme="majorBidi" w:cstheme="majorBidi"/>
          <w:sz w:val="32"/>
          <w:szCs w:val="32"/>
          <w:rtl/>
          <w:lang w:bidi="ar-LB"/>
        </w:rPr>
        <w:t>ألأول</w:t>
      </w:r>
      <w:proofErr w:type="gramEnd"/>
      <w:r w:rsidRPr="005B68B7">
        <w:rPr>
          <w:rFonts w:asciiTheme="majorBidi" w:hAnsiTheme="majorBidi" w:cstheme="majorBidi"/>
          <w:sz w:val="32"/>
          <w:szCs w:val="32"/>
          <w:rtl/>
          <w:lang w:bidi="ar-LB"/>
        </w:rPr>
        <w:t>: هو السبب الناجم عن عدم</w:t>
      </w:r>
      <w:r w:rsidRPr="005B68B7">
        <w:rPr>
          <w:rFonts w:asciiTheme="majorBidi" w:hAnsiTheme="majorBidi" w:cstheme="majorBidi"/>
          <w:b/>
          <w:bCs/>
          <w:color w:val="000000"/>
          <w:sz w:val="32"/>
          <w:szCs w:val="32"/>
          <w:rtl/>
          <w:lang w:bidi="ar-LB"/>
        </w:rPr>
        <w:t xml:space="preserve"> </w:t>
      </w:r>
      <w:r w:rsidRPr="005B68B7">
        <w:rPr>
          <w:rFonts w:asciiTheme="majorBidi" w:hAnsiTheme="majorBidi" w:cstheme="majorBidi"/>
          <w:color w:val="000000"/>
          <w:sz w:val="32"/>
          <w:szCs w:val="32"/>
          <w:rtl/>
        </w:rPr>
        <w:t xml:space="preserve">كفاية الأسباب الواقعية </w:t>
      </w:r>
      <w:proofErr w:type="spellStart"/>
      <w:r w:rsidRPr="005B68B7">
        <w:rPr>
          <w:rFonts w:asciiTheme="majorBidi" w:hAnsiTheme="majorBidi" w:cstheme="majorBidi"/>
          <w:color w:val="000000"/>
          <w:sz w:val="32"/>
          <w:szCs w:val="32"/>
          <w:rtl/>
        </w:rPr>
        <w:t>أوغموضها</w:t>
      </w:r>
      <w:proofErr w:type="spellEnd"/>
      <w:r w:rsidRPr="005B68B7">
        <w:rPr>
          <w:rFonts w:asciiTheme="majorBidi" w:hAnsiTheme="majorBidi" w:cstheme="majorBidi"/>
          <w:color w:val="000000"/>
          <w:sz w:val="32"/>
          <w:szCs w:val="32"/>
          <w:rtl/>
        </w:rPr>
        <w:t xml:space="preserve"> (المبحث الأول)</w:t>
      </w:r>
    </w:p>
    <w:p w14:paraId="409A5738"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76" w:lineRule="auto"/>
        <w:jc w:val="both"/>
        <w:rPr>
          <w:rFonts w:asciiTheme="majorBidi" w:hAnsiTheme="majorBidi" w:cstheme="majorBidi"/>
          <w:sz w:val="32"/>
          <w:szCs w:val="32"/>
          <w:rtl/>
        </w:rPr>
      </w:pPr>
      <w:r w:rsidRPr="005B68B7">
        <w:rPr>
          <w:rFonts w:asciiTheme="majorBidi" w:hAnsiTheme="majorBidi" w:cstheme="majorBidi"/>
          <w:sz w:val="32"/>
          <w:szCs w:val="32"/>
          <w:rtl/>
        </w:rPr>
        <w:tab/>
        <w:t xml:space="preserve">أما الثاني فهو يتمثل باستناد الحكم إلى عناصر واقعيّة غير ثابتة في أوراق الملف، </w:t>
      </w:r>
      <w:r w:rsidRPr="005B68B7">
        <w:rPr>
          <w:rFonts w:asciiTheme="majorBidi" w:hAnsiTheme="majorBidi" w:cstheme="majorBidi"/>
          <w:color w:val="000000"/>
          <w:sz w:val="32"/>
          <w:szCs w:val="32"/>
          <w:rtl/>
        </w:rPr>
        <w:t>وهذا السبب معروف في بعض البلدان العربية ب</w:t>
      </w:r>
      <w:r w:rsidRPr="005B68B7">
        <w:rPr>
          <w:rFonts w:asciiTheme="majorBidi" w:hAnsiTheme="majorBidi" w:cstheme="majorBidi"/>
          <w:sz w:val="32"/>
          <w:szCs w:val="32"/>
          <w:rtl/>
        </w:rPr>
        <w:t xml:space="preserve">التشويه </w:t>
      </w:r>
      <w:r w:rsidRPr="005B68B7">
        <w:rPr>
          <w:rFonts w:asciiTheme="majorBidi" w:hAnsiTheme="majorBidi" w:cstheme="majorBidi"/>
          <w:color w:val="000000"/>
          <w:sz w:val="32"/>
          <w:szCs w:val="32"/>
          <w:rtl/>
        </w:rPr>
        <w:t xml:space="preserve">تعريباً للسبب المعروف في القانون </w:t>
      </w:r>
      <w:proofErr w:type="gramStart"/>
      <w:r w:rsidRPr="005B68B7">
        <w:rPr>
          <w:rFonts w:asciiTheme="majorBidi" w:hAnsiTheme="majorBidi" w:cstheme="majorBidi"/>
          <w:color w:val="000000"/>
          <w:sz w:val="32"/>
          <w:szCs w:val="32"/>
          <w:rtl/>
        </w:rPr>
        <w:t xml:space="preserve">الفرنسي  </w:t>
      </w:r>
      <w:r w:rsidRPr="005B68B7">
        <w:rPr>
          <w:rFonts w:asciiTheme="majorBidi" w:hAnsiTheme="majorBidi" w:cstheme="majorBidi"/>
          <w:sz w:val="32"/>
          <w:szCs w:val="32"/>
        </w:rPr>
        <w:t>La</w:t>
      </w:r>
      <w:proofErr w:type="gramEnd"/>
      <w:r w:rsidRPr="005B68B7">
        <w:rPr>
          <w:rFonts w:asciiTheme="majorBidi" w:hAnsiTheme="majorBidi" w:cstheme="majorBidi"/>
          <w:sz w:val="32"/>
          <w:szCs w:val="32"/>
        </w:rPr>
        <w:t xml:space="preserve"> </w:t>
      </w:r>
      <w:proofErr w:type="spellStart"/>
      <w:r w:rsidRPr="005B68B7">
        <w:rPr>
          <w:rFonts w:asciiTheme="majorBidi" w:hAnsiTheme="majorBidi" w:cstheme="majorBidi"/>
          <w:sz w:val="32"/>
          <w:szCs w:val="32"/>
        </w:rPr>
        <w:t>dénaturation</w:t>
      </w:r>
      <w:proofErr w:type="spellEnd"/>
    </w:p>
    <w:p w14:paraId="7C10C5C6"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76" w:lineRule="auto"/>
        <w:jc w:val="both"/>
        <w:rPr>
          <w:rFonts w:asciiTheme="majorBidi" w:hAnsiTheme="majorBidi" w:cstheme="majorBidi"/>
          <w:sz w:val="32"/>
          <w:szCs w:val="32"/>
          <w:rtl/>
        </w:rPr>
      </w:pPr>
      <w:r w:rsidRPr="005B68B7">
        <w:rPr>
          <w:rFonts w:asciiTheme="majorBidi" w:hAnsiTheme="majorBidi" w:cstheme="majorBidi"/>
          <w:sz w:val="32"/>
          <w:szCs w:val="32"/>
          <w:rtl/>
        </w:rPr>
        <w:tab/>
        <w:t xml:space="preserve">وتبعاً لذلك سنبحث في </w:t>
      </w:r>
      <w:r w:rsidRPr="005B68B7">
        <w:rPr>
          <w:rFonts w:asciiTheme="majorBidi" w:hAnsiTheme="majorBidi" w:cstheme="majorBidi"/>
          <w:sz w:val="32"/>
          <w:szCs w:val="32"/>
          <w:rtl/>
          <w:lang w:bidi="ar-LB"/>
        </w:rPr>
        <w:t>عدم</w:t>
      </w:r>
      <w:r w:rsidRPr="005B68B7">
        <w:rPr>
          <w:rFonts w:asciiTheme="majorBidi" w:hAnsiTheme="majorBidi" w:cstheme="majorBidi"/>
          <w:b/>
          <w:bCs/>
          <w:color w:val="000000"/>
          <w:sz w:val="32"/>
          <w:szCs w:val="32"/>
          <w:rtl/>
          <w:lang w:bidi="ar-LB"/>
        </w:rPr>
        <w:t xml:space="preserve"> </w:t>
      </w:r>
      <w:r w:rsidRPr="005B68B7">
        <w:rPr>
          <w:rFonts w:asciiTheme="majorBidi" w:hAnsiTheme="majorBidi" w:cstheme="majorBidi"/>
          <w:color w:val="000000"/>
          <w:sz w:val="32"/>
          <w:szCs w:val="32"/>
          <w:rtl/>
        </w:rPr>
        <w:t xml:space="preserve">كفاية الأسباب الواقعية </w:t>
      </w:r>
      <w:proofErr w:type="spellStart"/>
      <w:r w:rsidRPr="005B68B7">
        <w:rPr>
          <w:rFonts w:asciiTheme="majorBidi" w:hAnsiTheme="majorBidi" w:cstheme="majorBidi"/>
          <w:color w:val="000000"/>
          <w:sz w:val="32"/>
          <w:szCs w:val="32"/>
          <w:rtl/>
        </w:rPr>
        <w:t>أوغموضها</w:t>
      </w:r>
      <w:proofErr w:type="spellEnd"/>
      <w:r w:rsidRPr="005B68B7">
        <w:rPr>
          <w:rFonts w:asciiTheme="majorBidi" w:hAnsiTheme="majorBidi" w:cstheme="majorBidi"/>
          <w:sz w:val="32"/>
          <w:szCs w:val="32"/>
          <w:rtl/>
        </w:rPr>
        <w:t xml:space="preserve"> (المبحث الأوّل) ثمّ في غير الثابت في </w:t>
      </w:r>
      <w:proofErr w:type="gramStart"/>
      <w:r w:rsidRPr="005B68B7">
        <w:rPr>
          <w:rFonts w:asciiTheme="majorBidi" w:hAnsiTheme="majorBidi" w:cstheme="majorBidi"/>
          <w:sz w:val="32"/>
          <w:szCs w:val="32"/>
          <w:rtl/>
        </w:rPr>
        <w:t>الأوراق  (</w:t>
      </w:r>
      <w:proofErr w:type="gramEnd"/>
      <w:r w:rsidRPr="005B68B7">
        <w:rPr>
          <w:rFonts w:asciiTheme="majorBidi" w:hAnsiTheme="majorBidi" w:cstheme="majorBidi"/>
          <w:sz w:val="32"/>
          <w:szCs w:val="32"/>
          <w:rtl/>
        </w:rPr>
        <w:t>المبحث الثاني).</w:t>
      </w:r>
    </w:p>
    <w:p w14:paraId="2A80333E"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76" w:lineRule="auto"/>
        <w:jc w:val="both"/>
        <w:rPr>
          <w:rFonts w:asciiTheme="majorBidi" w:hAnsiTheme="majorBidi" w:cstheme="majorBidi"/>
          <w:b/>
          <w:bCs/>
          <w:sz w:val="32"/>
          <w:szCs w:val="32"/>
          <w:rtl/>
        </w:rPr>
      </w:pPr>
      <w:bookmarkStart w:id="37" w:name="_Hlk172614725"/>
      <w:r w:rsidRPr="005B68B7">
        <w:rPr>
          <w:rFonts w:asciiTheme="majorBidi" w:hAnsiTheme="majorBidi" w:cstheme="majorBidi"/>
          <w:b/>
          <w:bCs/>
          <w:sz w:val="32"/>
          <w:szCs w:val="32"/>
          <w:rtl/>
        </w:rPr>
        <w:t>المبحث الأوّل</w:t>
      </w:r>
    </w:p>
    <w:p w14:paraId="133AA42C"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76" w:lineRule="auto"/>
        <w:jc w:val="both"/>
        <w:rPr>
          <w:rFonts w:asciiTheme="majorBidi" w:hAnsiTheme="majorBidi" w:cstheme="majorBidi"/>
          <w:b/>
          <w:bCs/>
          <w:sz w:val="32"/>
          <w:szCs w:val="32"/>
          <w:rtl/>
        </w:rPr>
      </w:pPr>
      <w:r w:rsidRPr="005B68B7">
        <w:rPr>
          <w:rFonts w:asciiTheme="majorBidi" w:hAnsiTheme="majorBidi" w:cstheme="majorBidi"/>
          <w:b/>
          <w:bCs/>
          <w:sz w:val="32"/>
          <w:szCs w:val="32"/>
          <w:rtl/>
          <w:lang w:bidi="ar-LB"/>
        </w:rPr>
        <w:t>عدم</w:t>
      </w:r>
      <w:r w:rsidRPr="005B68B7">
        <w:rPr>
          <w:rFonts w:asciiTheme="majorBidi" w:hAnsiTheme="majorBidi" w:cstheme="majorBidi"/>
          <w:b/>
          <w:bCs/>
          <w:color w:val="000000"/>
          <w:sz w:val="32"/>
          <w:szCs w:val="32"/>
          <w:rtl/>
          <w:lang w:bidi="ar-LB"/>
        </w:rPr>
        <w:t xml:space="preserve"> </w:t>
      </w:r>
      <w:r w:rsidRPr="005B68B7">
        <w:rPr>
          <w:rFonts w:asciiTheme="majorBidi" w:hAnsiTheme="majorBidi" w:cstheme="majorBidi"/>
          <w:b/>
          <w:bCs/>
          <w:color w:val="000000"/>
          <w:sz w:val="32"/>
          <w:szCs w:val="32"/>
          <w:rtl/>
        </w:rPr>
        <w:t xml:space="preserve">كفاية الأسباب الواقعية </w:t>
      </w:r>
      <w:proofErr w:type="spellStart"/>
      <w:r w:rsidRPr="005B68B7">
        <w:rPr>
          <w:rFonts w:asciiTheme="majorBidi" w:hAnsiTheme="majorBidi" w:cstheme="majorBidi"/>
          <w:b/>
          <w:bCs/>
          <w:color w:val="000000"/>
          <w:sz w:val="32"/>
          <w:szCs w:val="32"/>
          <w:rtl/>
        </w:rPr>
        <w:t>أوغموضها</w:t>
      </w:r>
      <w:proofErr w:type="spellEnd"/>
      <w:r w:rsidRPr="005B68B7">
        <w:rPr>
          <w:rFonts w:asciiTheme="majorBidi" w:hAnsiTheme="majorBidi" w:cstheme="majorBidi"/>
          <w:b/>
          <w:bCs/>
          <w:sz w:val="32"/>
          <w:szCs w:val="32"/>
          <w:rtl/>
        </w:rPr>
        <w:t xml:space="preserve"> </w:t>
      </w:r>
    </w:p>
    <w:p w14:paraId="4BB8ECDF"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76" w:lineRule="auto"/>
        <w:jc w:val="both"/>
        <w:rPr>
          <w:rFonts w:asciiTheme="majorBidi" w:hAnsiTheme="majorBidi" w:cstheme="majorBidi"/>
          <w:b/>
          <w:bCs/>
          <w:sz w:val="32"/>
          <w:szCs w:val="32"/>
          <w:rtl/>
        </w:rPr>
      </w:pPr>
      <w:r w:rsidRPr="005B68B7">
        <w:rPr>
          <w:rFonts w:asciiTheme="majorBidi" w:hAnsiTheme="majorBidi" w:cstheme="majorBidi"/>
          <w:b/>
          <w:bCs/>
          <w:sz w:val="32"/>
          <w:szCs w:val="32"/>
          <w:rtl/>
        </w:rPr>
        <w:t>- فقدان الأساس القانوني -</w:t>
      </w:r>
    </w:p>
    <w:p w14:paraId="10640C65"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jc w:val="both"/>
        <w:rPr>
          <w:rFonts w:asciiTheme="majorBidi" w:hAnsiTheme="majorBidi" w:cstheme="majorBidi"/>
          <w:sz w:val="32"/>
          <w:szCs w:val="32"/>
          <w:rtl/>
          <w:lang w:bidi="ar-LB"/>
        </w:rPr>
      </w:pPr>
      <w:r w:rsidRPr="005B68B7">
        <w:rPr>
          <w:rFonts w:asciiTheme="majorBidi" w:hAnsiTheme="majorBidi" w:cstheme="majorBidi"/>
          <w:sz w:val="32"/>
          <w:szCs w:val="32"/>
          <w:rtl/>
        </w:rPr>
        <w:lastRenderedPageBreak/>
        <w:tab/>
      </w:r>
      <w:r w:rsidRPr="005B68B7">
        <w:rPr>
          <w:rFonts w:asciiTheme="majorBidi" w:hAnsiTheme="majorBidi" w:cstheme="majorBidi"/>
          <w:b/>
          <w:bCs/>
          <w:sz w:val="32"/>
          <w:szCs w:val="32"/>
        </w:rPr>
        <w:t>226</w:t>
      </w:r>
      <w:r w:rsidRPr="005B68B7">
        <w:rPr>
          <w:rFonts w:asciiTheme="majorBidi" w:hAnsiTheme="majorBidi" w:cstheme="majorBidi"/>
          <w:b/>
          <w:bCs/>
          <w:sz w:val="32"/>
          <w:szCs w:val="32"/>
          <w:rtl/>
        </w:rPr>
        <w:t xml:space="preserve"> ـ تعريف – تكريسه كسبب للنقض في القانون الوضعي</w:t>
      </w:r>
      <w:bookmarkEnd w:id="37"/>
      <w:r w:rsidRPr="005B68B7">
        <w:rPr>
          <w:rFonts w:asciiTheme="majorBidi" w:hAnsiTheme="majorBidi" w:cstheme="majorBidi"/>
          <w:b/>
          <w:bCs/>
          <w:sz w:val="32"/>
          <w:szCs w:val="32"/>
          <w:rtl/>
        </w:rPr>
        <w:t xml:space="preserve">: </w:t>
      </w:r>
      <w:r w:rsidRPr="005B68B7">
        <w:rPr>
          <w:rFonts w:asciiTheme="majorBidi" w:hAnsiTheme="majorBidi" w:cstheme="majorBidi"/>
          <w:sz w:val="32"/>
          <w:szCs w:val="32"/>
          <w:rtl/>
          <w:lang w:bidi="ar-LB"/>
        </w:rPr>
        <w:t xml:space="preserve">كرّس قانون الإجراءات المدنية هذا السبب في </w:t>
      </w:r>
      <w:r w:rsidRPr="005B68B7">
        <w:rPr>
          <w:rFonts w:asciiTheme="majorBidi" w:hAnsiTheme="majorBidi" w:cstheme="majorBidi"/>
          <w:sz w:val="32"/>
          <w:szCs w:val="32"/>
          <w:rtl/>
        </w:rPr>
        <w:t xml:space="preserve">الفقرة </w:t>
      </w:r>
      <w:r w:rsidRPr="005B68B7">
        <w:rPr>
          <w:rFonts w:asciiTheme="majorBidi" w:hAnsiTheme="majorBidi" w:cstheme="majorBidi"/>
          <w:color w:val="000000"/>
          <w:sz w:val="32"/>
          <w:szCs w:val="32"/>
          <w:rtl/>
        </w:rPr>
        <w:t xml:space="preserve">هـ. من البند الأول من المادة 175 منه، كما كرسته بعض البلدان العربية في تشريعاتها بمصطلحات وتعابير متقاربة، فكل من </w:t>
      </w:r>
      <w:r w:rsidRPr="005B68B7">
        <w:rPr>
          <w:rFonts w:asciiTheme="majorBidi" w:hAnsiTheme="majorBidi" w:cstheme="majorBidi"/>
          <w:sz w:val="32"/>
          <w:szCs w:val="32"/>
          <w:rtl/>
        </w:rPr>
        <w:t xml:space="preserve">القانون الأردني </w:t>
      </w:r>
      <w:proofErr w:type="spellStart"/>
      <w:r w:rsidRPr="005B68B7">
        <w:rPr>
          <w:rFonts w:asciiTheme="majorBidi" w:hAnsiTheme="majorBidi" w:cstheme="majorBidi"/>
          <w:sz w:val="32"/>
          <w:szCs w:val="32"/>
          <w:rtl/>
        </w:rPr>
        <w:t>والقانو</w:t>
      </w:r>
      <w:proofErr w:type="spellEnd"/>
      <w:r w:rsidRPr="005B68B7">
        <w:rPr>
          <w:rFonts w:asciiTheme="majorBidi" w:hAnsiTheme="majorBidi" w:cstheme="majorBidi"/>
          <w:sz w:val="32"/>
          <w:szCs w:val="32"/>
          <w:rtl/>
          <w:lang w:bidi="ar-LB"/>
        </w:rPr>
        <w:t>ن</w:t>
      </w:r>
      <w:r w:rsidRPr="005B68B7">
        <w:rPr>
          <w:rFonts w:asciiTheme="majorBidi" w:hAnsiTheme="majorBidi" w:cstheme="majorBidi"/>
          <w:sz w:val="32"/>
          <w:szCs w:val="32"/>
          <w:rtl/>
        </w:rPr>
        <w:t xml:space="preserve"> السوري استعمل مصطلح إذا لم يُبْنَ الحكم على أساس قانوني بحيث لا تسمح أسبابه لمحكمة التمييز أن تمارس رقابتها. في حين ان القانون المغربي استعمل مصطلح عدم </w:t>
      </w:r>
      <w:proofErr w:type="spellStart"/>
      <w:r w:rsidRPr="005B68B7">
        <w:rPr>
          <w:rFonts w:asciiTheme="majorBidi" w:hAnsiTheme="majorBidi" w:cstheme="majorBidi"/>
          <w:sz w:val="32"/>
          <w:szCs w:val="32"/>
          <w:rtl/>
        </w:rPr>
        <w:t>إرتكاز</w:t>
      </w:r>
      <w:proofErr w:type="spellEnd"/>
      <w:r w:rsidRPr="005B68B7">
        <w:rPr>
          <w:rFonts w:asciiTheme="majorBidi" w:hAnsiTheme="majorBidi" w:cstheme="majorBidi"/>
          <w:sz w:val="32"/>
          <w:szCs w:val="32"/>
          <w:rtl/>
        </w:rPr>
        <w:t xml:space="preserve"> الحكم على أساس قانوني، أمّا القانون الجزائري فاستعمل مصطلح </w:t>
      </w:r>
      <w:proofErr w:type="spellStart"/>
      <w:r w:rsidRPr="005B68B7">
        <w:rPr>
          <w:rFonts w:asciiTheme="majorBidi" w:hAnsiTheme="majorBidi" w:cstheme="majorBidi"/>
          <w:sz w:val="32"/>
          <w:szCs w:val="32"/>
          <w:rtl/>
        </w:rPr>
        <w:t>إنعدام</w:t>
      </w:r>
      <w:proofErr w:type="spellEnd"/>
      <w:r w:rsidRPr="005B68B7">
        <w:rPr>
          <w:rFonts w:asciiTheme="majorBidi" w:hAnsiTheme="majorBidi" w:cstheme="majorBidi"/>
          <w:sz w:val="32"/>
          <w:szCs w:val="32"/>
          <w:rtl/>
        </w:rPr>
        <w:t xml:space="preserve"> الأساس القانوني للحكم، أمّا القانون اللبناني استعمل </w:t>
      </w:r>
      <w:proofErr w:type="gramStart"/>
      <w:r w:rsidRPr="005B68B7">
        <w:rPr>
          <w:rFonts w:asciiTheme="majorBidi" w:hAnsiTheme="majorBidi" w:cstheme="majorBidi"/>
          <w:sz w:val="32"/>
          <w:szCs w:val="32"/>
          <w:rtl/>
        </w:rPr>
        <w:t>مصطلح  فقدان</w:t>
      </w:r>
      <w:proofErr w:type="gramEnd"/>
      <w:r w:rsidRPr="005B68B7">
        <w:rPr>
          <w:rFonts w:asciiTheme="majorBidi" w:hAnsiTheme="majorBidi" w:cstheme="majorBidi"/>
          <w:sz w:val="32"/>
          <w:szCs w:val="32"/>
          <w:rtl/>
        </w:rPr>
        <w:t xml:space="preserve"> الأساس القانوني. وكل هذه المصطلحات جاءت </w:t>
      </w:r>
      <w:r w:rsidRPr="005B68B7">
        <w:rPr>
          <w:rFonts w:asciiTheme="majorBidi" w:hAnsiTheme="majorBidi" w:cstheme="majorBidi"/>
          <w:color w:val="000000"/>
          <w:sz w:val="32"/>
          <w:szCs w:val="32"/>
          <w:rtl/>
        </w:rPr>
        <w:t xml:space="preserve">تعريباً للسبب المعروف في القانون </w:t>
      </w:r>
      <w:proofErr w:type="gramStart"/>
      <w:r w:rsidRPr="005B68B7">
        <w:rPr>
          <w:rFonts w:asciiTheme="majorBidi" w:hAnsiTheme="majorBidi" w:cstheme="majorBidi"/>
          <w:color w:val="000000"/>
          <w:sz w:val="32"/>
          <w:szCs w:val="32"/>
          <w:rtl/>
        </w:rPr>
        <w:t xml:space="preserve">الفرنسي  </w:t>
      </w:r>
      <w:r w:rsidRPr="005B68B7">
        <w:rPr>
          <w:rFonts w:asciiTheme="majorBidi" w:hAnsiTheme="majorBidi" w:cstheme="majorBidi"/>
          <w:sz w:val="32"/>
          <w:szCs w:val="32"/>
          <w:lang w:val="fr-FR"/>
        </w:rPr>
        <w:t>Manque</w:t>
      </w:r>
      <w:proofErr w:type="gramEnd"/>
      <w:r w:rsidRPr="005B68B7">
        <w:rPr>
          <w:rFonts w:asciiTheme="majorBidi" w:hAnsiTheme="majorBidi" w:cstheme="majorBidi"/>
          <w:sz w:val="32"/>
          <w:szCs w:val="32"/>
          <w:lang w:val="fr-FR"/>
        </w:rPr>
        <w:t xml:space="preserve"> de base légale</w:t>
      </w:r>
      <w:r w:rsidRPr="005B68B7">
        <w:rPr>
          <w:rFonts w:asciiTheme="majorBidi" w:hAnsiTheme="majorBidi" w:cstheme="majorBidi"/>
          <w:sz w:val="32"/>
          <w:szCs w:val="32"/>
          <w:rtl/>
          <w:lang w:val="fr-FR"/>
        </w:rPr>
        <w:t xml:space="preserve"> </w:t>
      </w:r>
    </w:p>
    <w:p w14:paraId="693C28F3"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76" w:lineRule="auto"/>
        <w:jc w:val="both"/>
        <w:rPr>
          <w:rFonts w:asciiTheme="majorBidi" w:hAnsiTheme="majorBidi" w:cstheme="majorBidi"/>
          <w:sz w:val="32"/>
          <w:szCs w:val="32"/>
          <w:rtl/>
        </w:rPr>
      </w:pPr>
      <w:r w:rsidRPr="005B68B7">
        <w:rPr>
          <w:rFonts w:asciiTheme="majorBidi" w:hAnsiTheme="majorBidi" w:cstheme="majorBidi"/>
          <w:sz w:val="32"/>
          <w:szCs w:val="32"/>
          <w:rtl/>
          <w:lang w:bidi="ar-LB"/>
        </w:rPr>
        <w:t xml:space="preserve"> </w:t>
      </w:r>
      <w:r w:rsidRPr="005B68B7">
        <w:rPr>
          <w:rFonts w:asciiTheme="majorBidi" w:hAnsiTheme="majorBidi" w:cstheme="majorBidi"/>
          <w:sz w:val="32"/>
          <w:szCs w:val="32"/>
          <w:rtl/>
        </w:rPr>
        <w:tab/>
        <w:t xml:space="preserve">وبالفعل ان </w:t>
      </w:r>
      <w:proofErr w:type="gramStart"/>
      <w:r w:rsidRPr="005B68B7">
        <w:rPr>
          <w:rFonts w:asciiTheme="majorBidi" w:hAnsiTheme="majorBidi" w:cstheme="majorBidi"/>
          <w:sz w:val="32"/>
          <w:szCs w:val="32"/>
          <w:rtl/>
        </w:rPr>
        <w:t>الاجتهاد  الفرنسي</w:t>
      </w:r>
      <w:proofErr w:type="gramEnd"/>
      <w:r w:rsidRPr="005B68B7">
        <w:rPr>
          <w:rFonts w:asciiTheme="majorBidi" w:hAnsiTheme="majorBidi" w:cstheme="majorBidi"/>
          <w:sz w:val="32"/>
          <w:szCs w:val="32"/>
          <w:rtl/>
        </w:rPr>
        <w:t xml:space="preserve"> هو الذي أوجد هذا السبب، قبل أن يكرّس بأيّ قانون وضعي</w:t>
      </w:r>
      <w:r w:rsidRPr="005B68B7">
        <w:rPr>
          <w:rFonts w:asciiTheme="majorBidi" w:hAnsiTheme="majorBidi" w:cstheme="majorBidi"/>
          <w:sz w:val="32"/>
          <w:szCs w:val="32"/>
          <w:vertAlign w:val="superscript"/>
          <w:rtl/>
        </w:rPr>
        <w:t>(</w:t>
      </w:r>
      <w:r w:rsidRPr="005B68B7">
        <w:rPr>
          <w:rStyle w:val="FootnoteReference"/>
          <w:rFonts w:asciiTheme="majorBidi" w:eastAsia="Calibri" w:hAnsiTheme="majorBidi" w:cstheme="majorBidi"/>
          <w:sz w:val="32"/>
          <w:szCs w:val="32"/>
          <w:rtl/>
        </w:rPr>
        <w:footnoteReference w:id="71"/>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 وكان يُدْرج ضمنه جميع الحالات التي تكون فيها أسباب الحكم منطبقة على الشكليّات التي  تفرضها المادّة /7/ من قانون /1810/، إلاّ أن تلك الأسباب تكون غير كافية لتمكين محكمة النقض من إجراء رقابتها والقول ما إذا كان هذا الحكم موافقاً أو مخالفاً للقانون</w:t>
      </w:r>
      <w:r w:rsidRPr="005B68B7">
        <w:rPr>
          <w:rFonts w:asciiTheme="majorBidi" w:hAnsiTheme="majorBidi" w:cstheme="majorBidi"/>
          <w:sz w:val="32"/>
          <w:szCs w:val="32"/>
          <w:vertAlign w:val="superscript"/>
          <w:rtl/>
        </w:rPr>
        <w:t>(</w:t>
      </w:r>
      <w:r w:rsidRPr="005B68B7">
        <w:rPr>
          <w:rStyle w:val="FootnoteReference"/>
          <w:rFonts w:asciiTheme="majorBidi" w:eastAsia="Calibri" w:hAnsiTheme="majorBidi" w:cstheme="majorBidi"/>
          <w:sz w:val="32"/>
          <w:szCs w:val="32"/>
          <w:rtl/>
        </w:rPr>
        <w:footnoteReference w:id="72"/>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 xml:space="preserve">. وتبعاً لذلك فان </w:t>
      </w:r>
      <w:proofErr w:type="spellStart"/>
      <w:r w:rsidRPr="005B68B7">
        <w:rPr>
          <w:rFonts w:asciiTheme="majorBidi" w:hAnsiTheme="majorBidi" w:cstheme="majorBidi"/>
          <w:sz w:val="32"/>
          <w:szCs w:val="32"/>
          <w:rtl/>
        </w:rPr>
        <w:t>إختلاف</w:t>
      </w:r>
      <w:proofErr w:type="spellEnd"/>
      <w:r w:rsidRPr="005B68B7">
        <w:rPr>
          <w:rFonts w:asciiTheme="majorBidi" w:hAnsiTheme="majorBidi" w:cstheme="majorBidi"/>
          <w:sz w:val="32"/>
          <w:szCs w:val="32"/>
          <w:rtl/>
        </w:rPr>
        <w:t xml:space="preserve"> </w:t>
      </w:r>
      <w:r w:rsidRPr="005B68B7">
        <w:rPr>
          <w:rFonts w:asciiTheme="majorBidi" w:hAnsiTheme="majorBidi" w:cstheme="majorBidi"/>
          <w:sz w:val="32"/>
          <w:szCs w:val="32"/>
          <w:rtl/>
        </w:rPr>
        <w:lastRenderedPageBreak/>
        <w:t xml:space="preserve">النصوص التشريعيّة العربية في المصطلح المستعمل للتدليل على هذا السبب لم يرافقه خلاف في </w:t>
      </w:r>
      <w:proofErr w:type="gramStart"/>
      <w:r w:rsidRPr="005B68B7">
        <w:rPr>
          <w:rFonts w:asciiTheme="majorBidi" w:hAnsiTheme="majorBidi" w:cstheme="majorBidi"/>
          <w:sz w:val="32"/>
          <w:szCs w:val="32"/>
          <w:rtl/>
        </w:rPr>
        <w:t>الاجتهاد  حول</w:t>
      </w:r>
      <w:proofErr w:type="gramEnd"/>
      <w:r w:rsidRPr="005B68B7">
        <w:rPr>
          <w:rFonts w:asciiTheme="majorBidi" w:hAnsiTheme="majorBidi" w:cstheme="majorBidi"/>
          <w:sz w:val="32"/>
          <w:szCs w:val="32"/>
          <w:rtl/>
        </w:rPr>
        <w:t xml:space="preserve"> مفهوم هذا السبب الذي كان يستعمل مصطلح فقدان الأساس القانوني للتدليل على ذات السبب، كما جاء في بعض أحكام محكمة النقض في أبو ظبي عندما قالت:</w:t>
      </w:r>
    </w:p>
    <w:p w14:paraId="43FBDD33"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76" w:lineRule="auto"/>
        <w:ind w:firstLine="708"/>
        <w:jc w:val="both"/>
        <w:rPr>
          <w:rFonts w:asciiTheme="majorBidi" w:hAnsiTheme="majorBidi" w:cstheme="majorBidi"/>
          <w:sz w:val="32"/>
          <w:szCs w:val="32"/>
          <w:rtl/>
          <w:lang w:bidi="ar-LB"/>
        </w:rPr>
      </w:pPr>
      <w:r w:rsidRPr="005B68B7">
        <w:rPr>
          <w:rFonts w:asciiTheme="majorBidi" w:hAnsiTheme="majorBidi" w:cstheme="majorBidi"/>
          <w:sz w:val="32"/>
          <w:szCs w:val="32"/>
          <w:rtl/>
        </w:rPr>
        <w:t xml:space="preserve">انه إذ </w:t>
      </w:r>
      <w:r w:rsidRPr="005B68B7">
        <w:rPr>
          <w:rFonts w:asciiTheme="majorBidi" w:hAnsiTheme="majorBidi" w:cstheme="majorBidi"/>
          <w:sz w:val="32"/>
          <w:szCs w:val="32"/>
          <w:rtl/>
          <w:lang w:bidi="ar-LB"/>
        </w:rPr>
        <w:t xml:space="preserve">كانت لجنة الخبرة، وعطفاً على تقريريها الاصلي والاستدراكي، أوردت في خلاصة تقريرها التكميلي ان هناك ثلاث انواع من الاضرار لحقت بالمطعون ضدها فصلتها على الشكل التالي: 1 ــــ مبلغ 18.000.000 درهم تمثل قيمة تكاليف الجزء المنهار فقط. 2 ـــــ مبلغ 102.472.426.00 درهم ثابت بدفاتر وقيود المطعون ضدها (منها </w:t>
      </w:r>
      <w:proofErr w:type="gramStart"/>
      <w:r w:rsidRPr="005B68B7">
        <w:rPr>
          <w:rFonts w:asciiTheme="majorBidi" w:hAnsiTheme="majorBidi" w:cstheme="majorBidi"/>
          <w:sz w:val="32"/>
          <w:szCs w:val="32"/>
          <w:rtl/>
          <w:lang w:bidi="ar-LB"/>
        </w:rPr>
        <w:t>مبلغ  96.493.736.73</w:t>
      </w:r>
      <w:proofErr w:type="gramEnd"/>
      <w:r w:rsidRPr="005B68B7">
        <w:rPr>
          <w:rFonts w:asciiTheme="majorBidi" w:hAnsiTheme="majorBidi" w:cstheme="majorBidi"/>
          <w:sz w:val="32"/>
          <w:szCs w:val="32"/>
          <w:rtl/>
          <w:lang w:bidi="ar-LB"/>
        </w:rPr>
        <w:t xml:space="preserve"> درهم مسددة بالفعل </w:t>
      </w:r>
      <w:proofErr w:type="spellStart"/>
      <w:r w:rsidRPr="005B68B7">
        <w:rPr>
          <w:rFonts w:asciiTheme="majorBidi" w:hAnsiTheme="majorBidi" w:cstheme="majorBidi"/>
          <w:sz w:val="32"/>
          <w:szCs w:val="32"/>
          <w:rtl/>
          <w:lang w:bidi="ar-LB"/>
        </w:rPr>
        <w:t>بالاضافة</w:t>
      </w:r>
      <w:proofErr w:type="spellEnd"/>
      <w:r w:rsidRPr="005B68B7">
        <w:rPr>
          <w:rFonts w:asciiTheme="majorBidi" w:hAnsiTheme="majorBidi" w:cstheme="majorBidi"/>
          <w:sz w:val="32"/>
          <w:szCs w:val="32"/>
          <w:rtl/>
          <w:lang w:bidi="ar-LB"/>
        </w:rPr>
        <w:t xml:space="preserve"> الى مبلغ 6.018.689.27 درهم رصيد لم يسدد لغاية اعداد التقرير. 3 ـــ مبلغ 82.994.204.00 «خسائر تقديرية» وفقاً للعبارة المستعملة من لجنة الخبرة، ومن ثم تركت اللجنة للمحكمة ان تقرر الاخذ باي من الاقتراحات الثلاثة في تحديد الأضرار الواجب التعويض عنها. ومن ثم إذا كان الحكم الابتدائي المؤيد بالحكم المطعون فيه قرر الأخذ بالخيار الثالث الذي يشمل الانواع الثلاثة من الاضرار، ومن ثم قضى بإلزام الطاعنة متضامنين بأن يؤدوا للمطعون ضدها الأولى مبلغ  مقداره مائة </w:t>
      </w:r>
      <w:r w:rsidRPr="005B68B7">
        <w:rPr>
          <w:rFonts w:asciiTheme="majorBidi" w:hAnsiTheme="majorBidi" w:cstheme="majorBidi"/>
          <w:sz w:val="32"/>
          <w:szCs w:val="32"/>
          <w:rtl/>
          <w:lang w:bidi="ar-LB"/>
        </w:rPr>
        <w:lastRenderedPageBreak/>
        <w:t xml:space="preserve">وخمسة وستون مليون وتسعمائة واثنان وتسعون ألفاً وستمائة وثلاثة وثلاثون درهماً وخمسة وثمانون فلساً والفائدة، ودون ان يبين ماهية الانواع الثلاثة من الاضرار وما إذا كان محققاً منها لإعادة الحال الى ما كان عليه، وما هي الاضرار الواقعة كخسارة محققة أو كسب فائت بسبب دفع بدل مساكن بديلة او خسارة </w:t>
      </w:r>
      <w:proofErr w:type="spellStart"/>
      <w:r w:rsidRPr="005B68B7">
        <w:rPr>
          <w:rFonts w:asciiTheme="majorBidi" w:hAnsiTheme="majorBidi" w:cstheme="majorBidi"/>
          <w:sz w:val="32"/>
          <w:szCs w:val="32"/>
          <w:rtl/>
          <w:lang w:bidi="ar-LB"/>
        </w:rPr>
        <w:t>لايرادات</w:t>
      </w:r>
      <w:proofErr w:type="spellEnd"/>
      <w:r w:rsidRPr="005B68B7">
        <w:rPr>
          <w:rFonts w:asciiTheme="majorBidi" w:hAnsiTheme="majorBidi" w:cstheme="majorBidi"/>
          <w:sz w:val="32"/>
          <w:szCs w:val="32"/>
          <w:rtl/>
          <w:lang w:bidi="ar-LB"/>
        </w:rPr>
        <w:t xml:space="preserve"> بسبب عدم ايجار الوحدات السكنية، مما يشكل فقداناً </w:t>
      </w:r>
      <w:proofErr w:type="spellStart"/>
      <w:r w:rsidRPr="005B68B7">
        <w:rPr>
          <w:rFonts w:asciiTheme="majorBidi" w:hAnsiTheme="majorBidi" w:cstheme="majorBidi"/>
          <w:sz w:val="32"/>
          <w:szCs w:val="32"/>
          <w:rtl/>
          <w:lang w:bidi="ar-LB"/>
        </w:rPr>
        <w:t>للاساس</w:t>
      </w:r>
      <w:proofErr w:type="spellEnd"/>
      <w:r w:rsidRPr="005B68B7">
        <w:rPr>
          <w:rFonts w:asciiTheme="majorBidi" w:hAnsiTheme="majorBidi" w:cstheme="majorBidi"/>
          <w:sz w:val="32"/>
          <w:szCs w:val="32"/>
          <w:rtl/>
          <w:lang w:bidi="ar-LB"/>
        </w:rPr>
        <w:t xml:space="preserve"> القانوني الذي يحول دون تمكين محكمة النقض من إجراء رقابتها، بما يوجب نقض الحكم المطعون فيه في هذه الجزئية، على ان يشمل النقض المبلغ المحكوم به عن الاضرار المادية والمعنوية</w:t>
      </w:r>
      <w:r w:rsidRPr="005B68B7">
        <w:rPr>
          <w:rStyle w:val="FootnoteReference"/>
          <w:rFonts w:asciiTheme="majorBidi" w:eastAsia="Calibri" w:hAnsiTheme="majorBidi" w:cstheme="majorBidi"/>
          <w:sz w:val="32"/>
          <w:szCs w:val="32"/>
          <w:rtl/>
          <w:lang w:bidi="ar-LB"/>
        </w:rPr>
        <w:t>(</w:t>
      </w:r>
      <w:r w:rsidRPr="005B68B7">
        <w:rPr>
          <w:rStyle w:val="FootnoteReference"/>
          <w:rFonts w:asciiTheme="majorBidi" w:eastAsia="Calibri" w:hAnsiTheme="majorBidi" w:cstheme="majorBidi"/>
          <w:sz w:val="32"/>
          <w:szCs w:val="32"/>
          <w:rtl/>
          <w:lang w:bidi="ar-LB"/>
        </w:rPr>
        <w:footnoteReference w:id="73"/>
      </w:r>
      <w:r w:rsidRPr="005B68B7">
        <w:rPr>
          <w:rStyle w:val="FootnoteReference"/>
          <w:rFonts w:asciiTheme="majorBidi" w:eastAsia="Calibri" w:hAnsiTheme="majorBidi" w:cstheme="majorBidi"/>
          <w:sz w:val="32"/>
          <w:szCs w:val="32"/>
          <w:rtl/>
          <w:lang w:bidi="ar-LB"/>
        </w:rPr>
        <w:t>)</w:t>
      </w:r>
      <w:r w:rsidRPr="005B68B7">
        <w:rPr>
          <w:rFonts w:asciiTheme="majorBidi" w:hAnsiTheme="majorBidi" w:cstheme="majorBidi"/>
          <w:sz w:val="32"/>
          <w:szCs w:val="32"/>
          <w:rtl/>
          <w:lang w:bidi="ar-LB"/>
        </w:rPr>
        <w:t>.</w:t>
      </w:r>
    </w:p>
    <w:p w14:paraId="3061CF16"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76" w:lineRule="auto"/>
        <w:jc w:val="both"/>
        <w:rPr>
          <w:rFonts w:asciiTheme="majorBidi" w:hAnsiTheme="majorBidi" w:cstheme="majorBidi"/>
          <w:sz w:val="32"/>
          <w:szCs w:val="32"/>
          <w:rtl/>
        </w:rPr>
      </w:pPr>
      <w:r w:rsidRPr="005B68B7">
        <w:rPr>
          <w:rFonts w:asciiTheme="majorBidi" w:hAnsiTheme="majorBidi" w:cstheme="majorBidi"/>
          <w:sz w:val="32"/>
          <w:szCs w:val="32"/>
          <w:rtl/>
        </w:rPr>
        <w:t xml:space="preserve">ولا شك ان دراسة هذا السبب يستدعي البحث في مفهوم عيب عدم </w:t>
      </w:r>
      <w:proofErr w:type="gramStart"/>
      <w:r w:rsidRPr="005B68B7">
        <w:rPr>
          <w:rFonts w:asciiTheme="majorBidi" w:hAnsiTheme="majorBidi" w:cstheme="majorBidi"/>
          <w:sz w:val="32"/>
          <w:szCs w:val="32"/>
          <w:rtl/>
        </w:rPr>
        <w:t>كفاية  أو</w:t>
      </w:r>
      <w:proofErr w:type="gramEnd"/>
      <w:r w:rsidRPr="005B68B7">
        <w:rPr>
          <w:rFonts w:asciiTheme="majorBidi" w:hAnsiTheme="majorBidi" w:cstheme="majorBidi"/>
          <w:sz w:val="32"/>
          <w:szCs w:val="32"/>
          <w:rtl/>
        </w:rPr>
        <w:t xml:space="preserve"> عدم وضوح التسبيب الواقعي للحكم القضائي (الفقرة الأولى) ومن ثم </w:t>
      </w:r>
      <w:bookmarkStart w:id="38" w:name="_Hlk170194380"/>
      <w:r w:rsidRPr="005B68B7">
        <w:rPr>
          <w:rFonts w:asciiTheme="majorBidi" w:hAnsiTheme="majorBidi" w:cstheme="majorBidi"/>
          <w:sz w:val="32"/>
          <w:szCs w:val="32"/>
          <w:rtl/>
        </w:rPr>
        <w:t xml:space="preserve">طبيعة هذا العيب (الفقرة الثانية) وأخيراً </w:t>
      </w:r>
      <w:bookmarkStart w:id="39" w:name="_Hlk170195821"/>
      <w:r w:rsidRPr="005B68B7">
        <w:rPr>
          <w:rFonts w:asciiTheme="majorBidi" w:hAnsiTheme="majorBidi" w:cstheme="majorBidi"/>
          <w:sz w:val="32"/>
          <w:szCs w:val="32"/>
          <w:rtl/>
        </w:rPr>
        <w:t xml:space="preserve">الحدود التي يتوقف عندها التسبيب الواقعي للحكم </w:t>
      </w:r>
      <w:bookmarkEnd w:id="39"/>
      <w:r w:rsidRPr="005B68B7">
        <w:rPr>
          <w:rFonts w:asciiTheme="majorBidi" w:hAnsiTheme="majorBidi" w:cstheme="majorBidi"/>
          <w:sz w:val="32"/>
          <w:szCs w:val="32"/>
          <w:rtl/>
        </w:rPr>
        <w:t>(الفقرة الثالثة)</w:t>
      </w:r>
    </w:p>
    <w:p w14:paraId="33524580"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76" w:lineRule="auto"/>
        <w:jc w:val="both"/>
        <w:rPr>
          <w:rFonts w:asciiTheme="majorBidi" w:hAnsiTheme="majorBidi" w:cstheme="majorBidi"/>
          <w:b/>
          <w:bCs/>
          <w:sz w:val="32"/>
          <w:szCs w:val="32"/>
          <w:rtl/>
        </w:rPr>
      </w:pPr>
      <w:bookmarkStart w:id="40" w:name="_Hlk172614837"/>
      <w:bookmarkStart w:id="41" w:name="_Hlk170226078"/>
      <w:bookmarkEnd w:id="38"/>
      <w:r w:rsidRPr="005B68B7">
        <w:rPr>
          <w:rFonts w:asciiTheme="majorBidi" w:hAnsiTheme="majorBidi" w:cstheme="majorBidi"/>
          <w:b/>
          <w:bCs/>
          <w:sz w:val="32"/>
          <w:szCs w:val="32"/>
          <w:rtl/>
        </w:rPr>
        <w:t>الفقرة الأولى: مفهوم عيب عدم كفاية ووضوح التسبيب الواقعي</w:t>
      </w:r>
    </w:p>
    <w:p w14:paraId="7641166A"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76" w:lineRule="auto"/>
        <w:jc w:val="both"/>
        <w:rPr>
          <w:rFonts w:asciiTheme="majorBidi" w:hAnsiTheme="majorBidi" w:cstheme="majorBidi"/>
          <w:b/>
          <w:bCs/>
          <w:sz w:val="32"/>
          <w:szCs w:val="32"/>
        </w:rPr>
      </w:pPr>
      <w:r w:rsidRPr="005B68B7">
        <w:rPr>
          <w:rFonts w:asciiTheme="majorBidi" w:hAnsiTheme="majorBidi" w:cstheme="majorBidi"/>
          <w:b/>
          <w:bCs/>
          <w:sz w:val="32"/>
          <w:szCs w:val="32"/>
          <w:rtl/>
        </w:rPr>
        <w:t>للحكم القضائي</w:t>
      </w:r>
    </w:p>
    <w:p w14:paraId="3A05D552"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76" w:lineRule="auto"/>
        <w:ind w:firstLine="708"/>
        <w:jc w:val="both"/>
        <w:rPr>
          <w:rFonts w:asciiTheme="majorBidi" w:hAnsiTheme="majorBidi" w:cstheme="majorBidi"/>
          <w:sz w:val="32"/>
          <w:szCs w:val="32"/>
          <w:rtl/>
        </w:rPr>
      </w:pPr>
      <w:r w:rsidRPr="005B68B7">
        <w:rPr>
          <w:rFonts w:asciiTheme="majorBidi" w:hAnsiTheme="majorBidi" w:cstheme="majorBidi"/>
          <w:b/>
          <w:bCs/>
          <w:sz w:val="32"/>
          <w:szCs w:val="32"/>
          <w:rtl/>
        </w:rPr>
        <w:t>227</w:t>
      </w:r>
      <w:r w:rsidRPr="005B68B7">
        <w:rPr>
          <w:rFonts w:asciiTheme="majorBidi" w:hAnsiTheme="majorBidi" w:cstheme="majorBidi"/>
          <w:b/>
          <w:bCs/>
          <w:sz w:val="32"/>
          <w:szCs w:val="32"/>
        </w:rPr>
        <w:t xml:space="preserve"> </w:t>
      </w:r>
      <w:r w:rsidRPr="005B68B7">
        <w:rPr>
          <w:rFonts w:asciiTheme="majorBidi" w:hAnsiTheme="majorBidi" w:cstheme="majorBidi"/>
          <w:b/>
          <w:bCs/>
          <w:sz w:val="32"/>
          <w:szCs w:val="32"/>
          <w:rtl/>
        </w:rPr>
        <w:t>- تعريف عدم كفاية ووضوح الأسباب كسبب النقض</w:t>
      </w:r>
      <w:bookmarkEnd w:id="40"/>
      <w:r w:rsidRPr="005B68B7">
        <w:rPr>
          <w:rFonts w:asciiTheme="majorBidi" w:hAnsiTheme="majorBidi" w:cstheme="majorBidi"/>
          <w:b/>
          <w:bCs/>
          <w:sz w:val="32"/>
          <w:szCs w:val="32"/>
          <w:rtl/>
        </w:rPr>
        <w:t xml:space="preserve">: </w:t>
      </w:r>
      <w:bookmarkEnd w:id="41"/>
      <w:r w:rsidRPr="005B68B7">
        <w:rPr>
          <w:rFonts w:asciiTheme="majorBidi" w:hAnsiTheme="majorBidi" w:cstheme="majorBidi"/>
          <w:sz w:val="32"/>
          <w:szCs w:val="32"/>
          <w:rtl/>
        </w:rPr>
        <w:t>يمكن تعريف</w:t>
      </w:r>
      <w:r w:rsidRPr="005B68B7">
        <w:rPr>
          <w:rFonts w:asciiTheme="majorBidi" w:hAnsiTheme="majorBidi" w:cstheme="majorBidi"/>
          <w:b/>
          <w:bCs/>
          <w:sz w:val="32"/>
          <w:szCs w:val="32"/>
          <w:rtl/>
        </w:rPr>
        <w:t xml:space="preserve"> </w:t>
      </w:r>
      <w:r w:rsidRPr="005B68B7">
        <w:rPr>
          <w:rFonts w:asciiTheme="majorBidi" w:hAnsiTheme="majorBidi" w:cstheme="majorBidi"/>
          <w:sz w:val="32"/>
          <w:szCs w:val="32"/>
          <w:rtl/>
        </w:rPr>
        <w:t xml:space="preserve">هذا السبب بانه يتمثل بعرض غير كافٍ أو غير واضح </w:t>
      </w:r>
      <w:r w:rsidRPr="005B68B7">
        <w:rPr>
          <w:rFonts w:asciiTheme="majorBidi" w:hAnsiTheme="majorBidi" w:cstheme="majorBidi"/>
          <w:sz w:val="32"/>
          <w:szCs w:val="32"/>
          <w:rtl/>
        </w:rPr>
        <w:lastRenderedPageBreak/>
        <w:t xml:space="preserve">للعناصر الواقعيّة التي تبرّر تطبيق القاعدة القانونيّة التي طبّقها القرار المطعون فيه، وبحيث أنه إذا وُضِعت تلك العناصر الواقعيّة إزاء قواعد قانونيّة أخرى فإنها لا تؤدّي إلى حلٍّ مختلف بالنسبة </w:t>
      </w:r>
      <w:proofErr w:type="gramStart"/>
      <w:r w:rsidRPr="005B68B7">
        <w:rPr>
          <w:rFonts w:asciiTheme="majorBidi" w:hAnsiTheme="majorBidi" w:cstheme="majorBidi"/>
          <w:sz w:val="32"/>
          <w:szCs w:val="32"/>
          <w:rtl/>
        </w:rPr>
        <w:t>للقضية</w:t>
      </w:r>
      <w:r w:rsidRPr="005B68B7">
        <w:rPr>
          <w:rFonts w:asciiTheme="majorBidi" w:hAnsiTheme="majorBidi" w:cstheme="majorBidi"/>
          <w:sz w:val="32"/>
          <w:szCs w:val="32"/>
          <w:vertAlign w:val="superscript"/>
          <w:rtl/>
        </w:rPr>
        <w:t>(</w:t>
      </w:r>
      <w:proofErr w:type="gramEnd"/>
      <w:r w:rsidRPr="005B68B7">
        <w:rPr>
          <w:rStyle w:val="FootnoteReference"/>
          <w:rFonts w:asciiTheme="majorBidi" w:eastAsia="Calibri" w:hAnsiTheme="majorBidi" w:cstheme="majorBidi"/>
          <w:sz w:val="32"/>
          <w:szCs w:val="32"/>
          <w:rtl/>
        </w:rPr>
        <w:footnoteReference w:id="74"/>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w:t>
      </w:r>
    </w:p>
    <w:p w14:paraId="0CD58B86"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76" w:lineRule="auto"/>
        <w:jc w:val="both"/>
        <w:rPr>
          <w:rFonts w:asciiTheme="majorBidi" w:hAnsiTheme="majorBidi" w:cstheme="majorBidi"/>
          <w:sz w:val="32"/>
          <w:szCs w:val="32"/>
          <w:rtl/>
        </w:rPr>
      </w:pPr>
      <w:r w:rsidRPr="005B68B7">
        <w:rPr>
          <w:rFonts w:asciiTheme="majorBidi" w:hAnsiTheme="majorBidi" w:cstheme="majorBidi"/>
          <w:sz w:val="32"/>
          <w:szCs w:val="32"/>
          <w:rtl/>
        </w:rPr>
        <w:tab/>
        <w:t xml:space="preserve">فالقرار القضائي يجد أساسه القانوني بمقارنة العناصر الواقعيّة التي </w:t>
      </w:r>
      <w:proofErr w:type="spellStart"/>
      <w:r w:rsidRPr="005B68B7">
        <w:rPr>
          <w:rFonts w:asciiTheme="majorBidi" w:hAnsiTheme="majorBidi" w:cstheme="majorBidi"/>
          <w:sz w:val="32"/>
          <w:szCs w:val="32"/>
          <w:rtl/>
        </w:rPr>
        <w:t>إستثبتها</w:t>
      </w:r>
      <w:proofErr w:type="spellEnd"/>
      <w:r w:rsidRPr="005B68B7">
        <w:rPr>
          <w:rFonts w:asciiTheme="majorBidi" w:hAnsiTheme="majorBidi" w:cstheme="majorBidi"/>
          <w:sz w:val="32"/>
          <w:szCs w:val="32"/>
          <w:rtl/>
        </w:rPr>
        <w:t xml:space="preserve"> قاضي الموضوع مع النصّ القانوني المطبّق، فإذا ظهر من خلال هذه المقارنة أن هناك مخالفة أو تطبيقاً خاطئاً للقانون فيمكن عندئذٍ الطعن بالقرار لعلّة مخالفة القانون.</w:t>
      </w:r>
    </w:p>
    <w:p w14:paraId="77565A42"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76" w:lineRule="auto"/>
        <w:jc w:val="both"/>
        <w:rPr>
          <w:rFonts w:asciiTheme="majorBidi" w:hAnsiTheme="majorBidi" w:cstheme="majorBidi"/>
          <w:sz w:val="32"/>
          <w:szCs w:val="32"/>
          <w:rtl/>
        </w:rPr>
      </w:pPr>
      <w:r w:rsidRPr="005B68B7">
        <w:rPr>
          <w:rFonts w:asciiTheme="majorBidi" w:hAnsiTheme="majorBidi" w:cstheme="majorBidi"/>
          <w:sz w:val="32"/>
          <w:szCs w:val="32"/>
          <w:rtl/>
        </w:rPr>
        <w:tab/>
        <w:t xml:space="preserve">أمّا إذا لم تسمح الأسباب بمعرفة ما إذا كانت العناصر الواقعيّة الضروريّة، التي تبرّر تطبيق القاعدة القانونيّة التي طبقها القرار أو غيرها من القواعد، متوفّرة أم لا فيتحقّق عندئذٍ العيب. وبالتالي إن هذا العيب لا يمكن أن ينتج إلاّ عن عرضٍ غير كاملٍ للعناصر الواقعيّة الأمر الذي يمنع محكمة النقض من إجراء </w:t>
      </w:r>
      <w:proofErr w:type="gramStart"/>
      <w:r w:rsidRPr="005B68B7">
        <w:rPr>
          <w:rFonts w:asciiTheme="majorBidi" w:hAnsiTheme="majorBidi" w:cstheme="majorBidi"/>
          <w:sz w:val="32"/>
          <w:szCs w:val="32"/>
          <w:rtl/>
        </w:rPr>
        <w:t>رقابتها</w:t>
      </w:r>
      <w:r w:rsidRPr="005B68B7">
        <w:rPr>
          <w:rFonts w:asciiTheme="majorBidi" w:hAnsiTheme="majorBidi" w:cstheme="majorBidi"/>
          <w:sz w:val="32"/>
          <w:szCs w:val="32"/>
          <w:vertAlign w:val="superscript"/>
          <w:rtl/>
        </w:rPr>
        <w:t>(</w:t>
      </w:r>
      <w:proofErr w:type="gramEnd"/>
      <w:r w:rsidRPr="005B68B7">
        <w:rPr>
          <w:rStyle w:val="FootnoteReference"/>
          <w:rFonts w:asciiTheme="majorBidi" w:eastAsia="Calibri" w:hAnsiTheme="majorBidi" w:cstheme="majorBidi"/>
          <w:sz w:val="32"/>
          <w:szCs w:val="32"/>
          <w:rtl/>
        </w:rPr>
        <w:footnoteReference w:id="75"/>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w:t>
      </w:r>
    </w:p>
    <w:p w14:paraId="46D19A3A"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76" w:lineRule="auto"/>
        <w:jc w:val="both"/>
        <w:rPr>
          <w:rFonts w:asciiTheme="majorBidi" w:hAnsiTheme="majorBidi" w:cstheme="majorBidi"/>
          <w:sz w:val="32"/>
          <w:szCs w:val="32"/>
          <w:rtl/>
          <w:lang w:bidi="ar-LB"/>
        </w:rPr>
      </w:pPr>
      <w:r w:rsidRPr="005B68B7">
        <w:rPr>
          <w:rFonts w:asciiTheme="majorBidi" w:hAnsiTheme="majorBidi" w:cstheme="majorBidi"/>
          <w:sz w:val="32"/>
          <w:szCs w:val="32"/>
          <w:rtl/>
        </w:rPr>
        <w:tab/>
        <w:t xml:space="preserve">وإذا كانت محكمة النقض الفرنسية قد </w:t>
      </w:r>
      <w:proofErr w:type="spellStart"/>
      <w:r w:rsidRPr="005B68B7">
        <w:rPr>
          <w:rFonts w:asciiTheme="majorBidi" w:hAnsiTheme="majorBidi" w:cstheme="majorBidi"/>
          <w:sz w:val="32"/>
          <w:szCs w:val="32"/>
          <w:rtl/>
        </w:rPr>
        <w:t>إستعملت</w:t>
      </w:r>
      <w:proofErr w:type="spellEnd"/>
      <w:r w:rsidRPr="005B68B7">
        <w:rPr>
          <w:rFonts w:asciiTheme="majorBidi" w:hAnsiTheme="majorBidi" w:cstheme="majorBidi"/>
          <w:sz w:val="32"/>
          <w:szCs w:val="32"/>
          <w:rtl/>
        </w:rPr>
        <w:t xml:space="preserve"> عبارات متعدّدة للتدليل على فقدان الأساس القانوني </w:t>
      </w:r>
      <w:r w:rsidRPr="005B68B7">
        <w:rPr>
          <w:rFonts w:asciiTheme="majorBidi" w:hAnsiTheme="majorBidi" w:cstheme="majorBidi"/>
          <w:sz w:val="32"/>
          <w:szCs w:val="32"/>
        </w:rPr>
        <w:t>«</w:t>
      </w:r>
      <w:r w:rsidRPr="005B68B7">
        <w:rPr>
          <w:rFonts w:asciiTheme="majorBidi" w:hAnsiTheme="majorBidi" w:cstheme="majorBidi"/>
          <w:sz w:val="32"/>
          <w:szCs w:val="32"/>
          <w:lang w:val="fr-FR"/>
        </w:rPr>
        <w:t>Manque de base légale</w:t>
      </w:r>
      <w:r w:rsidRPr="005B68B7">
        <w:rPr>
          <w:rFonts w:asciiTheme="majorBidi" w:hAnsiTheme="majorBidi" w:cstheme="majorBidi"/>
          <w:sz w:val="32"/>
          <w:szCs w:val="32"/>
        </w:rPr>
        <w:t>»</w:t>
      </w:r>
      <w:r w:rsidRPr="005B68B7">
        <w:rPr>
          <w:rFonts w:asciiTheme="majorBidi" w:hAnsiTheme="majorBidi" w:cstheme="majorBidi"/>
          <w:sz w:val="32"/>
          <w:szCs w:val="32"/>
          <w:rtl/>
        </w:rPr>
        <w:t xml:space="preserve"> كعبارة </w:t>
      </w:r>
      <w:r w:rsidRPr="005B68B7">
        <w:rPr>
          <w:rFonts w:asciiTheme="majorBidi" w:hAnsiTheme="majorBidi" w:cstheme="majorBidi"/>
          <w:sz w:val="32"/>
          <w:szCs w:val="32"/>
        </w:rPr>
        <w:t>»</w:t>
      </w:r>
      <w:r w:rsidRPr="005B68B7">
        <w:rPr>
          <w:rFonts w:asciiTheme="majorBidi" w:hAnsiTheme="majorBidi" w:cstheme="majorBidi"/>
          <w:sz w:val="32"/>
          <w:szCs w:val="32"/>
          <w:rtl/>
        </w:rPr>
        <w:t>إن القرار غير مبرّر قانوناً</w:t>
      </w:r>
      <w:bookmarkStart w:id="42" w:name="_Hlk170219573"/>
      <w:r w:rsidRPr="005B68B7">
        <w:rPr>
          <w:rFonts w:asciiTheme="majorBidi" w:hAnsiTheme="majorBidi" w:cstheme="majorBidi"/>
          <w:sz w:val="32"/>
          <w:szCs w:val="32"/>
        </w:rPr>
        <w:t>«</w:t>
      </w:r>
      <w:bookmarkEnd w:id="42"/>
      <w:r w:rsidRPr="005B68B7">
        <w:rPr>
          <w:rFonts w:asciiTheme="majorBidi" w:hAnsiTheme="majorBidi" w:cstheme="majorBidi"/>
          <w:sz w:val="32"/>
          <w:szCs w:val="32"/>
          <w:rtl/>
        </w:rPr>
        <w:t xml:space="preserve"> أو </w:t>
      </w:r>
      <w:r w:rsidRPr="005B68B7">
        <w:rPr>
          <w:rFonts w:asciiTheme="majorBidi" w:hAnsiTheme="majorBidi" w:cstheme="majorBidi"/>
          <w:sz w:val="32"/>
          <w:szCs w:val="32"/>
        </w:rPr>
        <w:t>»</w:t>
      </w:r>
      <w:r w:rsidRPr="005B68B7">
        <w:rPr>
          <w:rFonts w:asciiTheme="majorBidi" w:hAnsiTheme="majorBidi" w:cstheme="majorBidi"/>
          <w:sz w:val="32"/>
          <w:szCs w:val="32"/>
          <w:rtl/>
        </w:rPr>
        <w:t xml:space="preserve">أن ما </w:t>
      </w:r>
      <w:proofErr w:type="spellStart"/>
      <w:r w:rsidRPr="005B68B7">
        <w:rPr>
          <w:rFonts w:asciiTheme="majorBidi" w:hAnsiTheme="majorBidi" w:cstheme="majorBidi"/>
          <w:sz w:val="32"/>
          <w:szCs w:val="32"/>
          <w:rtl/>
        </w:rPr>
        <w:t>إستثبته</w:t>
      </w:r>
      <w:proofErr w:type="spellEnd"/>
      <w:r w:rsidRPr="005B68B7">
        <w:rPr>
          <w:rFonts w:asciiTheme="majorBidi" w:hAnsiTheme="majorBidi" w:cstheme="majorBidi"/>
          <w:sz w:val="32"/>
          <w:szCs w:val="32"/>
          <w:rtl/>
        </w:rPr>
        <w:t xml:space="preserve"> </w:t>
      </w:r>
      <w:r w:rsidRPr="005B68B7">
        <w:rPr>
          <w:rFonts w:asciiTheme="majorBidi" w:hAnsiTheme="majorBidi" w:cstheme="majorBidi"/>
          <w:sz w:val="32"/>
          <w:szCs w:val="32"/>
          <w:rtl/>
        </w:rPr>
        <w:lastRenderedPageBreak/>
        <w:t>قضاة الأساس لا يتيح لمحكمة النقض إجراء رقابتها</w:t>
      </w:r>
      <w:r w:rsidRPr="005B68B7">
        <w:rPr>
          <w:rFonts w:asciiTheme="majorBidi" w:hAnsiTheme="majorBidi" w:cstheme="majorBidi"/>
          <w:sz w:val="32"/>
          <w:szCs w:val="32"/>
        </w:rPr>
        <w:t>«</w:t>
      </w:r>
      <w:r w:rsidRPr="005B68B7">
        <w:rPr>
          <w:rFonts w:asciiTheme="majorBidi" w:hAnsiTheme="majorBidi" w:cstheme="majorBidi"/>
          <w:sz w:val="32"/>
          <w:szCs w:val="32"/>
          <w:rtl/>
        </w:rPr>
        <w:t xml:space="preserve"> أو </w:t>
      </w:r>
      <w:bookmarkStart w:id="43" w:name="_Hlk170219558"/>
      <w:r w:rsidRPr="005B68B7">
        <w:rPr>
          <w:rFonts w:asciiTheme="majorBidi" w:hAnsiTheme="majorBidi" w:cstheme="majorBidi"/>
          <w:sz w:val="32"/>
          <w:szCs w:val="32"/>
        </w:rPr>
        <w:t>»</w:t>
      </w:r>
      <w:bookmarkEnd w:id="43"/>
      <w:r w:rsidRPr="005B68B7">
        <w:rPr>
          <w:rFonts w:asciiTheme="majorBidi" w:hAnsiTheme="majorBidi" w:cstheme="majorBidi"/>
          <w:sz w:val="32"/>
          <w:szCs w:val="32"/>
          <w:rtl/>
        </w:rPr>
        <w:t>أن القرار لا يسمح بمعرفة ما إذا كان قاضي الموضوع قد حكم في الواقع أو القانون</w:t>
      </w:r>
      <w:r w:rsidRPr="005B68B7">
        <w:rPr>
          <w:rFonts w:asciiTheme="majorBidi" w:hAnsiTheme="majorBidi" w:cstheme="majorBidi"/>
          <w:sz w:val="32"/>
          <w:szCs w:val="32"/>
        </w:rPr>
        <w:t>«</w:t>
      </w:r>
      <w:r w:rsidRPr="005B68B7">
        <w:rPr>
          <w:rFonts w:asciiTheme="majorBidi" w:hAnsiTheme="majorBidi" w:cstheme="majorBidi"/>
          <w:sz w:val="32"/>
          <w:szCs w:val="32"/>
          <w:rtl/>
        </w:rPr>
        <w:t xml:space="preserve"> أو </w:t>
      </w:r>
      <w:r w:rsidRPr="005B68B7">
        <w:rPr>
          <w:rFonts w:asciiTheme="majorBidi" w:hAnsiTheme="majorBidi" w:cstheme="majorBidi"/>
          <w:sz w:val="32"/>
          <w:szCs w:val="32"/>
        </w:rPr>
        <w:t>»</w:t>
      </w:r>
      <w:r w:rsidRPr="005B68B7">
        <w:rPr>
          <w:rFonts w:asciiTheme="majorBidi" w:hAnsiTheme="majorBidi" w:cstheme="majorBidi"/>
          <w:sz w:val="32"/>
          <w:szCs w:val="32"/>
          <w:rtl/>
        </w:rPr>
        <w:t>أن قاضي الموضوع لم يبرّر تطبيقه أو رفضه لتطبيق قاعدة قانونيّة معيّنة</w:t>
      </w:r>
      <w:r w:rsidRPr="005B68B7">
        <w:rPr>
          <w:rFonts w:asciiTheme="majorBidi" w:hAnsiTheme="majorBidi" w:cstheme="majorBidi"/>
          <w:sz w:val="32"/>
          <w:szCs w:val="32"/>
        </w:rPr>
        <w:t>«</w:t>
      </w:r>
      <w:r w:rsidRPr="005B68B7">
        <w:rPr>
          <w:rFonts w:asciiTheme="majorBidi" w:hAnsiTheme="majorBidi" w:cstheme="majorBidi"/>
          <w:sz w:val="32"/>
          <w:szCs w:val="32"/>
          <w:rtl/>
        </w:rPr>
        <w:t>، فإن جميع قرارات المحكمة العليا تنطلق من فكرة واحدةٍ وهي أن قرار قاضي الموضوع يعتريه نقص في عرض العناصر الواقعيّة بشكلٍ يمنع محكمة النقض من إجراء رقابتها</w:t>
      </w:r>
      <w:r w:rsidRPr="005B68B7">
        <w:rPr>
          <w:rFonts w:asciiTheme="majorBidi" w:hAnsiTheme="majorBidi" w:cstheme="majorBidi"/>
          <w:sz w:val="32"/>
          <w:szCs w:val="32"/>
          <w:vertAlign w:val="superscript"/>
          <w:rtl/>
        </w:rPr>
        <w:t>(</w:t>
      </w:r>
      <w:r w:rsidRPr="005B68B7">
        <w:rPr>
          <w:rStyle w:val="FootnoteReference"/>
          <w:rFonts w:asciiTheme="majorBidi" w:eastAsia="Calibri" w:hAnsiTheme="majorBidi" w:cstheme="majorBidi"/>
          <w:sz w:val="32"/>
          <w:szCs w:val="32"/>
          <w:rtl/>
        </w:rPr>
        <w:footnoteReference w:id="76"/>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Pr>
        <w:t xml:space="preserve"> </w:t>
      </w:r>
      <w:r w:rsidRPr="005B68B7">
        <w:rPr>
          <w:rFonts w:asciiTheme="majorBidi" w:hAnsiTheme="majorBidi" w:cstheme="majorBidi"/>
          <w:sz w:val="32"/>
          <w:szCs w:val="32"/>
          <w:rtl/>
        </w:rPr>
        <w:t xml:space="preserve"> </w:t>
      </w:r>
    </w:p>
    <w:p w14:paraId="72166D79"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76" w:lineRule="auto"/>
        <w:jc w:val="both"/>
        <w:rPr>
          <w:rFonts w:asciiTheme="majorBidi" w:hAnsiTheme="majorBidi" w:cstheme="majorBidi"/>
          <w:sz w:val="32"/>
          <w:szCs w:val="32"/>
          <w:rtl/>
        </w:rPr>
      </w:pPr>
      <w:r w:rsidRPr="005B68B7">
        <w:rPr>
          <w:rFonts w:asciiTheme="majorBidi" w:hAnsiTheme="majorBidi" w:cstheme="majorBidi"/>
          <w:sz w:val="32"/>
          <w:szCs w:val="32"/>
          <w:rtl/>
        </w:rPr>
        <w:tab/>
        <w:t xml:space="preserve">وهذا العيب لا يمكن التغاضي عنه وإلاّ أصبح بإمكان قضاة الأساس </w:t>
      </w:r>
      <w:proofErr w:type="spellStart"/>
      <w:r w:rsidRPr="005B68B7">
        <w:rPr>
          <w:rFonts w:asciiTheme="majorBidi" w:hAnsiTheme="majorBidi" w:cstheme="majorBidi"/>
          <w:sz w:val="32"/>
          <w:szCs w:val="32"/>
          <w:rtl/>
        </w:rPr>
        <w:t>التفلّت</w:t>
      </w:r>
      <w:proofErr w:type="spellEnd"/>
      <w:r w:rsidRPr="005B68B7">
        <w:rPr>
          <w:rFonts w:asciiTheme="majorBidi" w:hAnsiTheme="majorBidi" w:cstheme="majorBidi"/>
          <w:sz w:val="32"/>
          <w:szCs w:val="32"/>
          <w:rtl/>
        </w:rPr>
        <w:t xml:space="preserve"> من رقابة محكمة النقض </w:t>
      </w:r>
      <w:proofErr w:type="spellStart"/>
      <w:r w:rsidRPr="005B68B7">
        <w:rPr>
          <w:rFonts w:asciiTheme="majorBidi" w:hAnsiTheme="majorBidi" w:cstheme="majorBidi"/>
          <w:sz w:val="32"/>
          <w:szCs w:val="32"/>
          <w:rtl/>
        </w:rPr>
        <w:t>بإستعمال</w:t>
      </w:r>
      <w:proofErr w:type="spellEnd"/>
      <w:r w:rsidRPr="005B68B7">
        <w:rPr>
          <w:rFonts w:asciiTheme="majorBidi" w:hAnsiTheme="majorBidi" w:cstheme="majorBidi"/>
          <w:sz w:val="32"/>
          <w:szCs w:val="32"/>
          <w:rtl/>
        </w:rPr>
        <w:t xml:space="preserve"> عبارات غير كاملة أو مقتضبة أو غامضة ممّا يعرض مهمّة محكمة النقض لأن تصبح مهمّة نظرية غير قابلة </w:t>
      </w:r>
      <w:proofErr w:type="gramStart"/>
      <w:r w:rsidRPr="005B68B7">
        <w:rPr>
          <w:rFonts w:asciiTheme="majorBidi" w:hAnsiTheme="majorBidi" w:cstheme="majorBidi"/>
          <w:sz w:val="32"/>
          <w:szCs w:val="32"/>
          <w:rtl/>
        </w:rPr>
        <w:t>للتحقيق</w:t>
      </w:r>
      <w:r w:rsidRPr="005B68B7">
        <w:rPr>
          <w:rFonts w:asciiTheme="majorBidi" w:hAnsiTheme="majorBidi" w:cstheme="majorBidi"/>
          <w:sz w:val="32"/>
          <w:szCs w:val="32"/>
          <w:vertAlign w:val="superscript"/>
          <w:rtl/>
        </w:rPr>
        <w:t>(</w:t>
      </w:r>
      <w:proofErr w:type="gramEnd"/>
      <w:r w:rsidRPr="005B68B7">
        <w:rPr>
          <w:rStyle w:val="FootnoteReference"/>
          <w:rFonts w:asciiTheme="majorBidi" w:eastAsia="Calibri" w:hAnsiTheme="majorBidi" w:cstheme="majorBidi"/>
          <w:sz w:val="32"/>
          <w:szCs w:val="32"/>
          <w:rtl/>
        </w:rPr>
        <w:footnoteReference w:id="77"/>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w:t>
      </w:r>
    </w:p>
    <w:p w14:paraId="6172A2F5"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76" w:lineRule="auto"/>
        <w:ind w:firstLine="708"/>
        <w:jc w:val="both"/>
        <w:rPr>
          <w:rFonts w:asciiTheme="majorBidi" w:hAnsiTheme="majorBidi" w:cstheme="majorBidi"/>
          <w:sz w:val="32"/>
          <w:szCs w:val="32"/>
          <w:rtl/>
        </w:rPr>
      </w:pPr>
      <w:bookmarkStart w:id="44" w:name="_Hlk170226248"/>
      <w:r w:rsidRPr="005B68B7">
        <w:rPr>
          <w:rFonts w:asciiTheme="majorBidi" w:hAnsiTheme="majorBidi" w:cstheme="majorBidi"/>
          <w:b/>
          <w:bCs/>
          <w:sz w:val="32"/>
          <w:szCs w:val="32"/>
          <w:rtl/>
        </w:rPr>
        <w:t>228 ـ أمثلة عن حالات عدم كفاية الأسباب او غموضها - عدم ارتكاز الحكم أو فقدانه للأساس القانوني</w:t>
      </w:r>
      <w:bookmarkEnd w:id="44"/>
      <w:r w:rsidRPr="005B68B7">
        <w:rPr>
          <w:rFonts w:asciiTheme="majorBidi" w:hAnsiTheme="majorBidi" w:cstheme="majorBidi"/>
          <w:b/>
          <w:bCs/>
          <w:sz w:val="32"/>
          <w:szCs w:val="32"/>
          <w:rtl/>
        </w:rPr>
        <w:t>:</w:t>
      </w:r>
      <w:r w:rsidRPr="005B68B7">
        <w:rPr>
          <w:rFonts w:asciiTheme="majorBidi" w:hAnsiTheme="majorBidi" w:cstheme="majorBidi"/>
          <w:sz w:val="32"/>
          <w:szCs w:val="32"/>
          <w:rtl/>
        </w:rPr>
        <w:t xml:space="preserve"> </w:t>
      </w:r>
      <w:proofErr w:type="gramStart"/>
      <w:r w:rsidRPr="005B68B7">
        <w:rPr>
          <w:rFonts w:asciiTheme="majorBidi" w:hAnsiTheme="majorBidi" w:cstheme="majorBidi"/>
          <w:sz w:val="32"/>
          <w:szCs w:val="32"/>
          <w:rtl/>
          <w:lang w:bidi="ar-LB"/>
        </w:rPr>
        <w:t>اذا</w:t>
      </w:r>
      <w:proofErr w:type="gramEnd"/>
      <w:r w:rsidRPr="005B68B7">
        <w:rPr>
          <w:rFonts w:asciiTheme="majorBidi" w:hAnsiTheme="majorBidi" w:cstheme="majorBidi"/>
          <w:sz w:val="32"/>
          <w:szCs w:val="32"/>
          <w:rtl/>
          <w:lang w:bidi="ar-LB"/>
        </w:rPr>
        <w:t xml:space="preserve"> قضى الحكم المطعون فيه بإلزام الطاعنة بسداد مبلغ معين دون بيان الواقعة التي استند عليها للقضاء بهذا المبلغ، فيكون معيباً بما يوجب نقضه</w:t>
      </w:r>
      <w:r w:rsidRPr="005B68B7">
        <w:rPr>
          <w:rStyle w:val="FootnoteReference"/>
          <w:rFonts w:asciiTheme="majorBidi" w:eastAsia="Calibri" w:hAnsiTheme="majorBidi" w:cstheme="majorBidi"/>
          <w:sz w:val="32"/>
          <w:szCs w:val="32"/>
          <w:rtl/>
          <w:lang w:bidi="ar-LB"/>
        </w:rPr>
        <w:t>(</w:t>
      </w:r>
      <w:r w:rsidRPr="005B68B7">
        <w:rPr>
          <w:rStyle w:val="FootnoteReference"/>
          <w:rFonts w:asciiTheme="majorBidi" w:eastAsia="Calibri" w:hAnsiTheme="majorBidi" w:cstheme="majorBidi"/>
          <w:sz w:val="32"/>
          <w:szCs w:val="32"/>
          <w:rtl/>
          <w:lang w:bidi="ar-LB"/>
        </w:rPr>
        <w:footnoteReference w:id="78"/>
      </w:r>
      <w:r w:rsidRPr="005B68B7">
        <w:rPr>
          <w:rStyle w:val="FootnoteReference"/>
          <w:rFonts w:asciiTheme="majorBidi" w:eastAsia="Calibri" w:hAnsiTheme="majorBidi" w:cstheme="majorBidi"/>
          <w:sz w:val="32"/>
          <w:szCs w:val="32"/>
          <w:rtl/>
          <w:lang w:bidi="ar-LB"/>
        </w:rPr>
        <w:t>)</w:t>
      </w:r>
      <w:r w:rsidRPr="005B68B7">
        <w:rPr>
          <w:rFonts w:asciiTheme="majorBidi" w:hAnsiTheme="majorBidi" w:cstheme="majorBidi"/>
          <w:sz w:val="32"/>
          <w:szCs w:val="32"/>
          <w:rtl/>
          <w:lang w:bidi="ar-LB"/>
        </w:rPr>
        <w:t xml:space="preserve">. </w:t>
      </w:r>
    </w:p>
    <w:p w14:paraId="05E26F58"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firstLine="708"/>
        <w:jc w:val="both"/>
        <w:rPr>
          <w:rFonts w:asciiTheme="majorBidi" w:hAnsiTheme="majorBidi" w:cstheme="majorBidi"/>
          <w:sz w:val="32"/>
          <w:szCs w:val="32"/>
          <w:rtl/>
          <w:lang w:bidi="ar-LB"/>
        </w:rPr>
      </w:pPr>
      <w:r w:rsidRPr="005B68B7">
        <w:rPr>
          <w:rFonts w:asciiTheme="majorBidi" w:hAnsiTheme="majorBidi" w:cstheme="majorBidi"/>
          <w:sz w:val="32"/>
          <w:szCs w:val="32"/>
          <w:rtl/>
        </w:rPr>
        <w:lastRenderedPageBreak/>
        <w:t xml:space="preserve">كما انه إذ </w:t>
      </w:r>
      <w:r w:rsidRPr="005B68B7">
        <w:rPr>
          <w:rFonts w:asciiTheme="majorBidi" w:hAnsiTheme="majorBidi" w:cstheme="majorBidi"/>
          <w:sz w:val="32"/>
          <w:szCs w:val="32"/>
          <w:rtl/>
          <w:lang w:bidi="ar-LB"/>
        </w:rPr>
        <w:t xml:space="preserve">كانت لجنة الخبرة، وعطفاً على تقريريها الاصلي والاستدراكي، أوردت في خلاصة تقريرها التكميلي ان هناك ثلاث انواع من الاضرار لحقت بالمطعون ضدها فصلتها على الشكل التالي: 1 ــــ مبلغ 18.000.000 درهم تمثل قيمة تكاليف الجزء المنهار فقط. 2 ـــــ مبلغ 102.472.426.00 درهم ثابت بدفاتر وقيود المطعون ضدها (منها </w:t>
      </w:r>
      <w:proofErr w:type="gramStart"/>
      <w:r w:rsidRPr="005B68B7">
        <w:rPr>
          <w:rFonts w:asciiTheme="majorBidi" w:hAnsiTheme="majorBidi" w:cstheme="majorBidi"/>
          <w:sz w:val="32"/>
          <w:szCs w:val="32"/>
          <w:rtl/>
          <w:lang w:bidi="ar-LB"/>
        </w:rPr>
        <w:t>مبلغ  96.493.736.73</w:t>
      </w:r>
      <w:proofErr w:type="gramEnd"/>
      <w:r w:rsidRPr="005B68B7">
        <w:rPr>
          <w:rFonts w:asciiTheme="majorBidi" w:hAnsiTheme="majorBidi" w:cstheme="majorBidi"/>
          <w:sz w:val="32"/>
          <w:szCs w:val="32"/>
          <w:rtl/>
          <w:lang w:bidi="ar-LB"/>
        </w:rPr>
        <w:t xml:space="preserve"> درهم مسددة بالفعل </w:t>
      </w:r>
      <w:proofErr w:type="spellStart"/>
      <w:r w:rsidRPr="005B68B7">
        <w:rPr>
          <w:rFonts w:asciiTheme="majorBidi" w:hAnsiTheme="majorBidi" w:cstheme="majorBidi"/>
          <w:sz w:val="32"/>
          <w:szCs w:val="32"/>
          <w:rtl/>
          <w:lang w:bidi="ar-LB"/>
        </w:rPr>
        <w:t>بالاضافة</w:t>
      </w:r>
      <w:proofErr w:type="spellEnd"/>
      <w:r w:rsidRPr="005B68B7">
        <w:rPr>
          <w:rFonts w:asciiTheme="majorBidi" w:hAnsiTheme="majorBidi" w:cstheme="majorBidi"/>
          <w:sz w:val="32"/>
          <w:szCs w:val="32"/>
          <w:rtl/>
          <w:lang w:bidi="ar-LB"/>
        </w:rPr>
        <w:t xml:space="preserve"> الى مبلغ 6.018.689.27 درهم رصيد لم يسدد لغاية اعداد التقرير. 3 ـــ مبلغ 82.994.204.00 «خسائر تقديرية» وفقاً للعبارة المستعملة من لجنة الخبرة، ومن ثم تركت اللجنة للمحكمة ان تقرر الاخذ باي من الاقتراحات الثلاثة في تحديد الأضرار الواجب التعويض عنها. ومن ثم إذا كان الحكم الابتدائي المؤيد بالحكم المطعون فيه قرر الأخذ بالخيار الثالث الذي يشمل الانواع الثلاثة من الاضرار، ومن ثم قضى بإلزام الطاعنة متضامنين بأن يؤدوا للمطعون ضدها الأولى مبلغ  مقداره مائة وخمسة وستون مليون وتسعمائة واثنان وتسعون ألفاً وستمائة وثلاثة وثلاثون درهماً وخمسة وثمانون فلساً والفائدة، ودون ان يبين ماهية الانواع الثلاثة من الاضرار وما إذا كان محققاً منها لإعادة الحال الى ما كان عليه، وما هي الاضرار الواقعة كخسارة محققة أو كسب فائت بسبب دفع بدل مساكن بديلة او خسارة </w:t>
      </w:r>
      <w:proofErr w:type="spellStart"/>
      <w:r w:rsidRPr="005B68B7">
        <w:rPr>
          <w:rFonts w:asciiTheme="majorBidi" w:hAnsiTheme="majorBidi" w:cstheme="majorBidi"/>
          <w:sz w:val="32"/>
          <w:szCs w:val="32"/>
          <w:rtl/>
          <w:lang w:bidi="ar-LB"/>
        </w:rPr>
        <w:t>لايرادات</w:t>
      </w:r>
      <w:proofErr w:type="spellEnd"/>
      <w:r w:rsidRPr="005B68B7">
        <w:rPr>
          <w:rFonts w:asciiTheme="majorBidi" w:hAnsiTheme="majorBidi" w:cstheme="majorBidi"/>
          <w:sz w:val="32"/>
          <w:szCs w:val="32"/>
          <w:rtl/>
          <w:lang w:bidi="ar-LB"/>
        </w:rPr>
        <w:t xml:space="preserve"> بسبب عدم ايجار الوحدات السكنية، مما يشكل فقداناً </w:t>
      </w:r>
      <w:proofErr w:type="spellStart"/>
      <w:r w:rsidRPr="005B68B7">
        <w:rPr>
          <w:rFonts w:asciiTheme="majorBidi" w:hAnsiTheme="majorBidi" w:cstheme="majorBidi"/>
          <w:sz w:val="32"/>
          <w:szCs w:val="32"/>
          <w:rtl/>
          <w:lang w:bidi="ar-LB"/>
        </w:rPr>
        <w:t>للاساس</w:t>
      </w:r>
      <w:proofErr w:type="spellEnd"/>
      <w:r w:rsidRPr="005B68B7">
        <w:rPr>
          <w:rFonts w:asciiTheme="majorBidi" w:hAnsiTheme="majorBidi" w:cstheme="majorBidi"/>
          <w:sz w:val="32"/>
          <w:szCs w:val="32"/>
          <w:rtl/>
          <w:lang w:bidi="ar-LB"/>
        </w:rPr>
        <w:t xml:space="preserve"> القانوني الذي يحول دون تمكين محكمة النقض من إجراء رقابتها، </w:t>
      </w:r>
      <w:r w:rsidRPr="005B68B7">
        <w:rPr>
          <w:rFonts w:asciiTheme="majorBidi" w:hAnsiTheme="majorBidi" w:cstheme="majorBidi"/>
          <w:sz w:val="32"/>
          <w:szCs w:val="32"/>
          <w:rtl/>
          <w:lang w:bidi="ar-LB"/>
        </w:rPr>
        <w:lastRenderedPageBreak/>
        <w:t>بما يوجب نقض الحكم المطعون فيه في هذه الجزئية، على ان يشمل النقض المبلغ المحكوم به عن الاضرار المادية والمعنوية</w:t>
      </w:r>
      <w:r w:rsidRPr="005B68B7">
        <w:rPr>
          <w:rStyle w:val="FootnoteReference"/>
          <w:rFonts w:asciiTheme="majorBidi" w:eastAsia="Calibri" w:hAnsiTheme="majorBidi" w:cstheme="majorBidi"/>
          <w:sz w:val="32"/>
          <w:szCs w:val="32"/>
          <w:rtl/>
          <w:lang w:bidi="ar-LB"/>
        </w:rPr>
        <w:t>(</w:t>
      </w:r>
      <w:r w:rsidRPr="005B68B7">
        <w:rPr>
          <w:rStyle w:val="FootnoteReference"/>
          <w:rFonts w:asciiTheme="majorBidi" w:eastAsia="Calibri" w:hAnsiTheme="majorBidi" w:cstheme="majorBidi"/>
          <w:sz w:val="32"/>
          <w:szCs w:val="32"/>
          <w:rtl/>
          <w:lang w:bidi="ar-LB"/>
        </w:rPr>
        <w:footnoteReference w:id="79"/>
      </w:r>
      <w:r w:rsidRPr="005B68B7">
        <w:rPr>
          <w:rStyle w:val="FootnoteReference"/>
          <w:rFonts w:asciiTheme="majorBidi" w:eastAsia="Calibri" w:hAnsiTheme="majorBidi" w:cstheme="majorBidi"/>
          <w:sz w:val="32"/>
          <w:szCs w:val="32"/>
          <w:rtl/>
          <w:lang w:bidi="ar-LB"/>
        </w:rPr>
        <w:t>)</w:t>
      </w:r>
      <w:r w:rsidRPr="005B68B7">
        <w:rPr>
          <w:rFonts w:asciiTheme="majorBidi" w:hAnsiTheme="majorBidi" w:cstheme="majorBidi"/>
          <w:sz w:val="32"/>
          <w:szCs w:val="32"/>
          <w:rtl/>
          <w:lang w:bidi="ar-LB"/>
        </w:rPr>
        <w:t>.</w:t>
      </w:r>
    </w:p>
    <w:p w14:paraId="5AD62A61" w14:textId="77777777" w:rsidR="0095520F" w:rsidRPr="005B68B7" w:rsidRDefault="0095520F" w:rsidP="000259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firstLine="708"/>
        <w:jc w:val="both"/>
        <w:rPr>
          <w:rFonts w:asciiTheme="majorBidi" w:hAnsiTheme="majorBidi" w:cstheme="majorBidi"/>
          <w:sz w:val="32"/>
          <w:szCs w:val="32"/>
          <w:rtl/>
        </w:rPr>
      </w:pPr>
      <w:r w:rsidRPr="005B68B7">
        <w:rPr>
          <w:rFonts w:asciiTheme="majorBidi" w:hAnsiTheme="majorBidi" w:cstheme="majorBidi"/>
          <w:sz w:val="32"/>
          <w:szCs w:val="32"/>
          <w:rtl/>
          <w:lang w:bidi="ar-LB"/>
        </w:rPr>
        <w:t xml:space="preserve">كذلك إذا كانت أسباب الحكم استندت، فيما اقرته من وجود خطأ طبي، على ما ورد في تقرير اللجنة الطبية وكانت اللجنة </w:t>
      </w:r>
      <w:r w:rsidRPr="005B68B7">
        <w:rPr>
          <w:rFonts w:asciiTheme="majorBidi" w:hAnsiTheme="majorBidi" w:cstheme="majorBidi"/>
          <w:sz w:val="32"/>
          <w:szCs w:val="32"/>
          <w:rtl/>
        </w:rPr>
        <w:t>قد تحاشت في تقريرها الاجابة على ما هو مطلوب منها في تحديد وجود خطأ طبي من عدمه، واقتصر تقريرها على وصف حالة المريضة فقط مما لا يعين المحكمة في تكوين عقيدتها، فان الحكم يكون معيباً بما يوجب نقضه</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80"/>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 xml:space="preserve">. </w:t>
      </w:r>
    </w:p>
    <w:p w14:paraId="6524B9E8"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ind w:firstLine="708"/>
        <w:jc w:val="both"/>
        <w:rPr>
          <w:rFonts w:asciiTheme="majorBidi" w:hAnsiTheme="majorBidi" w:cstheme="majorBidi"/>
          <w:b/>
          <w:bCs/>
          <w:sz w:val="32"/>
          <w:szCs w:val="32"/>
          <w:rtl/>
          <w:lang w:bidi="ar-LB"/>
        </w:rPr>
      </w:pPr>
      <w:r w:rsidRPr="005B68B7">
        <w:rPr>
          <w:rFonts w:asciiTheme="majorBidi" w:hAnsiTheme="majorBidi" w:cstheme="majorBidi"/>
          <w:sz w:val="32"/>
          <w:szCs w:val="32"/>
          <w:rtl/>
          <w:lang w:bidi="ar-LB"/>
        </w:rPr>
        <w:t xml:space="preserve">أو إذا كان يبين من الدعوى المتقابلة المقدمة من الطاعن أمام محكمة اول درجة، وعلى ما ورد في باب الوقائع، ان الطاعن أسس دعواه المتقابلة وتمسك به بمذكرته الشارحة للاستئناف بذات أوجه الدفاع سند الدعوى المتقابلة؛ وكان </w:t>
      </w:r>
      <w:r w:rsidRPr="005B68B7">
        <w:rPr>
          <w:rFonts w:asciiTheme="majorBidi" w:hAnsiTheme="majorBidi" w:cstheme="majorBidi"/>
          <w:sz w:val="32"/>
          <w:szCs w:val="32"/>
          <w:rtl/>
        </w:rPr>
        <w:t xml:space="preserve">الحكم المطعون فيه </w:t>
      </w:r>
      <w:r w:rsidRPr="005B68B7">
        <w:rPr>
          <w:rFonts w:asciiTheme="majorBidi" w:hAnsiTheme="majorBidi" w:cstheme="majorBidi"/>
          <w:sz w:val="32"/>
          <w:szCs w:val="32"/>
          <w:rtl/>
          <w:lang w:bidi="ar-LB"/>
        </w:rPr>
        <w:t xml:space="preserve">قضى بإلزام الطاعن بان يؤدي للمطعون ضدها بمبلغ (1.508.322) درهم وهو صافي قيمة الإيرادات الناتجة عن إيجار الفلل ورفض دعواه المتقابلة دون بيان المبالغ التي تم سدادها من ماله الخاص لحساب البنك المرتهن والاقساط المتبقية لصالح البنك، وكذلك المبالغ التي سددها لاستشاري ومقاول المشروع وكذلك بيان كافة المصاريف </w:t>
      </w:r>
      <w:r w:rsidRPr="005B68B7">
        <w:rPr>
          <w:rFonts w:asciiTheme="majorBidi" w:hAnsiTheme="majorBidi" w:cstheme="majorBidi"/>
          <w:sz w:val="32"/>
          <w:szCs w:val="32"/>
          <w:rtl/>
          <w:lang w:bidi="ar-LB"/>
        </w:rPr>
        <w:lastRenderedPageBreak/>
        <w:t>والرسوم التي تكبدها وصولاً إلى تحديد اجمالي المديونية والأقساط سواء المستحقة أو المؤجلة وتحميل المطعون ضدها حصتها من تلك المديونية للبنك الراهن ومن الالتزامات الملقاة على عاتق الطاعن نتيجة القرض العقاري الممنوح له لبناء الارض موضوع الشراكة بين الطرفين، ودون ان يبين بالتالي العناصر الواقعية التي تبين من تحمل مصاريف وكلفة تشييد الفلل الخمسة  بما يحول دون تمكين هذه المحكمة من إجراء رقابتها. فيكون معيباً بما يوجب نقضه</w:t>
      </w:r>
      <w:r w:rsidRPr="005B68B7">
        <w:rPr>
          <w:rStyle w:val="FootnoteReference"/>
          <w:rFonts w:asciiTheme="majorBidi" w:eastAsia="Calibri" w:hAnsiTheme="majorBidi" w:cstheme="majorBidi"/>
          <w:sz w:val="32"/>
          <w:szCs w:val="32"/>
          <w:rtl/>
          <w:lang w:bidi="ar-LB"/>
        </w:rPr>
        <w:t>(</w:t>
      </w:r>
      <w:r w:rsidRPr="005B68B7">
        <w:rPr>
          <w:rStyle w:val="FootnoteReference"/>
          <w:rFonts w:asciiTheme="majorBidi" w:eastAsia="Calibri" w:hAnsiTheme="majorBidi" w:cstheme="majorBidi"/>
          <w:sz w:val="32"/>
          <w:szCs w:val="32"/>
          <w:rtl/>
          <w:lang w:bidi="ar-LB"/>
        </w:rPr>
        <w:footnoteReference w:id="81"/>
      </w:r>
      <w:r w:rsidRPr="005B68B7">
        <w:rPr>
          <w:rStyle w:val="FootnoteReference"/>
          <w:rFonts w:asciiTheme="majorBidi" w:eastAsia="Calibri" w:hAnsiTheme="majorBidi" w:cstheme="majorBidi"/>
          <w:sz w:val="32"/>
          <w:szCs w:val="32"/>
          <w:rtl/>
          <w:lang w:bidi="ar-LB"/>
        </w:rPr>
        <w:t>)</w:t>
      </w:r>
      <w:r w:rsidRPr="005B68B7">
        <w:rPr>
          <w:rFonts w:asciiTheme="majorBidi" w:hAnsiTheme="majorBidi" w:cstheme="majorBidi"/>
          <w:sz w:val="32"/>
          <w:szCs w:val="32"/>
          <w:rtl/>
          <w:lang w:bidi="ar-LB"/>
        </w:rPr>
        <w:t>.</w:t>
      </w:r>
      <w:r w:rsidRPr="005B68B7">
        <w:rPr>
          <w:rFonts w:asciiTheme="majorBidi" w:hAnsiTheme="majorBidi" w:cstheme="majorBidi"/>
          <w:b/>
          <w:bCs/>
          <w:sz w:val="32"/>
          <w:szCs w:val="32"/>
          <w:rtl/>
          <w:lang w:bidi="ar-LB"/>
        </w:rPr>
        <w:t xml:space="preserve"> </w:t>
      </w:r>
    </w:p>
    <w:p w14:paraId="4CFCDDFC"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heme="majorBidi" w:hAnsiTheme="majorBidi" w:cstheme="majorBidi"/>
          <w:sz w:val="32"/>
          <w:szCs w:val="32"/>
          <w:rtl/>
        </w:rPr>
      </w:pPr>
      <w:r w:rsidRPr="005B68B7">
        <w:rPr>
          <w:rFonts w:asciiTheme="majorBidi" w:hAnsiTheme="majorBidi" w:cstheme="majorBidi"/>
          <w:sz w:val="32"/>
          <w:szCs w:val="32"/>
          <w:rtl/>
          <w:lang w:bidi="ar-LB"/>
        </w:rPr>
        <w:tab/>
        <w:t xml:space="preserve">وذات الوضع يتوفر </w:t>
      </w:r>
      <w:r w:rsidRPr="005B68B7">
        <w:rPr>
          <w:rFonts w:asciiTheme="majorBidi" w:hAnsiTheme="majorBidi" w:cstheme="majorBidi"/>
          <w:sz w:val="32"/>
          <w:szCs w:val="32"/>
          <w:rtl/>
        </w:rPr>
        <w:t xml:space="preserve">إذا ورد في محضر ضبط المحاكمة أنّ الجلسة أٌرْجئت إلى تاريخٍ معيّنٍ دون أن يَرِدَ في هذا المحضر أيّة إشارة إلى ما حصل في الجلسة المحدّدة بهذا التاريخ بل إن المحضر أشار إلى جلسة عُقِدت بتاريخٍ لاحقٍ لم يحضرها المعترض، فإن من شأن ذلك أن يمنع محكمة النقض من إجراء رقابتها والتدقيق في ورقة التبليغ غير الموجودة بين أوراق </w:t>
      </w:r>
      <w:proofErr w:type="gramStart"/>
      <w:r w:rsidRPr="005B68B7">
        <w:rPr>
          <w:rFonts w:asciiTheme="majorBidi" w:hAnsiTheme="majorBidi" w:cstheme="majorBidi"/>
          <w:sz w:val="32"/>
          <w:szCs w:val="32"/>
          <w:rtl/>
        </w:rPr>
        <w:t>الدعوى</w:t>
      </w:r>
      <w:r w:rsidRPr="005B68B7">
        <w:rPr>
          <w:rFonts w:asciiTheme="majorBidi" w:hAnsiTheme="majorBidi" w:cstheme="majorBidi"/>
          <w:sz w:val="32"/>
          <w:szCs w:val="32"/>
          <w:vertAlign w:val="superscript"/>
          <w:rtl/>
        </w:rPr>
        <w:t>(</w:t>
      </w:r>
      <w:proofErr w:type="gramEnd"/>
      <w:r w:rsidRPr="005B68B7">
        <w:rPr>
          <w:rStyle w:val="FootnoteReference"/>
          <w:rFonts w:asciiTheme="majorBidi" w:eastAsia="Calibri" w:hAnsiTheme="majorBidi" w:cstheme="majorBidi"/>
          <w:sz w:val="32"/>
          <w:szCs w:val="32"/>
          <w:rtl/>
        </w:rPr>
        <w:footnoteReference w:id="82"/>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w:t>
      </w:r>
    </w:p>
    <w:p w14:paraId="1BDCEB2F"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76" w:lineRule="auto"/>
        <w:jc w:val="both"/>
        <w:rPr>
          <w:rFonts w:asciiTheme="majorBidi" w:hAnsiTheme="majorBidi" w:cstheme="majorBidi"/>
          <w:sz w:val="32"/>
          <w:szCs w:val="32"/>
          <w:rtl/>
        </w:rPr>
      </w:pPr>
      <w:r w:rsidRPr="005B68B7">
        <w:rPr>
          <w:rFonts w:asciiTheme="majorBidi" w:hAnsiTheme="majorBidi" w:cstheme="majorBidi"/>
          <w:sz w:val="32"/>
          <w:szCs w:val="32"/>
          <w:rtl/>
        </w:rPr>
        <w:lastRenderedPageBreak/>
        <w:tab/>
        <w:t xml:space="preserve">كذلك يتوفّر العيب إذا </w:t>
      </w:r>
      <w:proofErr w:type="spellStart"/>
      <w:r w:rsidRPr="005B68B7">
        <w:rPr>
          <w:rFonts w:asciiTheme="majorBidi" w:hAnsiTheme="majorBidi" w:cstheme="majorBidi"/>
          <w:sz w:val="32"/>
          <w:szCs w:val="32"/>
          <w:rtl/>
        </w:rPr>
        <w:t>إعتبر</w:t>
      </w:r>
      <w:proofErr w:type="spellEnd"/>
      <w:r w:rsidRPr="005B68B7">
        <w:rPr>
          <w:rFonts w:asciiTheme="majorBidi" w:hAnsiTheme="majorBidi" w:cstheme="majorBidi"/>
          <w:sz w:val="32"/>
          <w:szCs w:val="32"/>
          <w:rtl/>
        </w:rPr>
        <w:t xml:space="preserve"> القرار المطعون فيه أن الدَيْن عُقِد بتاريخٍ معيّنٍ وفي نفس الوقت </w:t>
      </w:r>
      <w:proofErr w:type="spellStart"/>
      <w:r w:rsidRPr="005B68B7">
        <w:rPr>
          <w:rFonts w:asciiTheme="majorBidi" w:hAnsiTheme="majorBidi" w:cstheme="majorBidi"/>
          <w:sz w:val="32"/>
          <w:szCs w:val="32"/>
          <w:rtl/>
        </w:rPr>
        <w:t>إعتبر</w:t>
      </w:r>
      <w:proofErr w:type="spellEnd"/>
      <w:r w:rsidRPr="005B68B7">
        <w:rPr>
          <w:rFonts w:asciiTheme="majorBidi" w:hAnsiTheme="majorBidi" w:cstheme="majorBidi"/>
          <w:sz w:val="32"/>
          <w:szCs w:val="32"/>
          <w:rtl/>
        </w:rPr>
        <w:t xml:space="preserve"> أن هذا الدين </w:t>
      </w:r>
      <w:proofErr w:type="spellStart"/>
      <w:r w:rsidRPr="005B68B7">
        <w:rPr>
          <w:rFonts w:asciiTheme="majorBidi" w:hAnsiTheme="majorBidi" w:cstheme="majorBidi"/>
          <w:sz w:val="32"/>
          <w:szCs w:val="32"/>
          <w:rtl/>
        </w:rPr>
        <w:t>إستحقّ</w:t>
      </w:r>
      <w:proofErr w:type="spellEnd"/>
      <w:r w:rsidRPr="005B68B7">
        <w:rPr>
          <w:rFonts w:asciiTheme="majorBidi" w:hAnsiTheme="majorBidi" w:cstheme="majorBidi"/>
          <w:sz w:val="32"/>
          <w:szCs w:val="32"/>
          <w:rtl/>
        </w:rPr>
        <w:t xml:space="preserve"> بتاريخٍ سابقٍ </w:t>
      </w:r>
      <w:proofErr w:type="gramStart"/>
      <w:r w:rsidRPr="005B68B7">
        <w:rPr>
          <w:rFonts w:asciiTheme="majorBidi" w:hAnsiTheme="majorBidi" w:cstheme="majorBidi"/>
          <w:sz w:val="32"/>
          <w:szCs w:val="32"/>
          <w:rtl/>
        </w:rPr>
        <w:t>لانعقاده</w:t>
      </w:r>
      <w:r w:rsidRPr="005B68B7">
        <w:rPr>
          <w:rFonts w:asciiTheme="majorBidi" w:hAnsiTheme="majorBidi" w:cstheme="majorBidi"/>
          <w:sz w:val="32"/>
          <w:szCs w:val="32"/>
          <w:vertAlign w:val="superscript"/>
          <w:rtl/>
        </w:rPr>
        <w:t>(</w:t>
      </w:r>
      <w:proofErr w:type="gramEnd"/>
      <w:r w:rsidRPr="005B68B7">
        <w:rPr>
          <w:rStyle w:val="FootnoteReference"/>
          <w:rFonts w:asciiTheme="majorBidi" w:eastAsia="Calibri" w:hAnsiTheme="majorBidi" w:cstheme="majorBidi"/>
          <w:sz w:val="32"/>
          <w:szCs w:val="32"/>
          <w:rtl/>
        </w:rPr>
        <w:footnoteReference w:id="83"/>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w:t>
      </w:r>
    </w:p>
    <w:p w14:paraId="05372D5D"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76" w:lineRule="auto"/>
        <w:ind w:firstLine="708"/>
        <w:jc w:val="both"/>
        <w:rPr>
          <w:rFonts w:asciiTheme="majorBidi" w:hAnsiTheme="majorBidi" w:cstheme="majorBidi"/>
          <w:sz w:val="32"/>
          <w:szCs w:val="32"/>
          <w:rtl/>
        </w:rPr>
      </w:pPr>
      <w:r w:rsidRPr="005B68B7">
        <w:rPr>
          <w:rFonts w:asciiTheme="majorBidi" w:hAnsiTheme="majorBidi" w:cstheme="majorBidi"/>
          <w:sz w:val="32"/>
          <w:szCs w:val="32"/>
          <w:rtl/>
        </w:rPr>
        <w:t xml:space="preserve">وذات الوضع يتوفر أيضاً عندما تكون العناصر الواقعيّة التي </w:t>
      </w:r>
      <w:proofErr w:type="spellStart"/>
      <w:r w:rsidRPr="005B68B7">
        <w:rPr>
          <w:rFonts w:asciiTheme="majorBidi" w:hAnsiTheme="majorBidi" w:cstheme="majorBidi"/>
          <w:sz w:val="32"/>
          <w:szCs w:val="32"/>
          <w:rtl/>
        </w:rPr>
        <w:t>إرتكز</w:t>
      </w:r>
      <w:proofErr w:type="spellEnd"/>
      <w:r w:rsidRPr="005B68B7">
        <w:rPr>
          <w:rFonts w:asciiTheme="majorBidi" w:hAnsiTheme="majorBidi" w:cstheme="majorBidi"/>
          <w:sz w:val="32"/>
          <w:szCs w:val="32"/>
          <w:rtl/>
        </w:rPr>
        <w:t xml:space="preserve"> عليها القرار </w:t>
      </w:r>
      <w:proofErr w:type="gramStart"/>
      <w:r w:rsidRPr="005B68B7">
        <w:rPr>
          <w:rFonts w:asciiTheme="majorBidi" w:hAnsiTheme="majorBidi" w:cstheme="majorBidi"/>
          <w:sz w:val="32"/>
          <w:szCs w:val="32"/>
          <w:rtl/>
        </w:rPr>
        <w:t>متناقضة</w:t>
      </w:r>
      <w:r w:rsidRPr="005B68B7">
        <w:rPr>
          <w:rFonts w:asciiTheme="majorBidi" w:hAnsiTheme="majorBidi" w:cstheme="majorBidi"/>
          <w:sz w:val="32"/>
          <w:szCs w:val="32"/>
          <w:vertAlign w:val="superscript"/>
          <w:rtl/>
        </w:rPr>
        <w:t>(</w:t>
      </w:r>
      <w:proofErr w:type="gramEnd"/>
      <w:r w:rsidRPr="005B68B7">
        <w:rPr>
          <w:rStyle w:val="FootnoteReference"/>
          <w:rFonts w:asciiTheme="majorBidi" w:eastAsia="Calibri" w:hAnsiTheme="majorBidi" w:cstheme="majorBidi"/>
          <w:sz w:val="32"/>
          <w:szCs w:val="32"/>
          <w:rtl/>
        </w:rPr>
        <w:footnoteReference w:id="84"/>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 xml:space="preserve">، لأن هذا التناقض يؤدّي إلى تهافت العناصر الواقعيّة المتناقضة فلا يُعْرف بالنتيجة إلى أيّ منها </w:t>
      </w:r>
      <w:proofErr w:type="spellStart"/>
      <w:r w:rsidRPr="005B68B7">
        <w:rPr>
          <w:rFonts w:asciiTheme="majorBidi" w:hAnsiTheme="majorBidi" w:cstheme="majorBidi"/>
          <w:sz w:val="32"/>
          <w:szCs w:val="32"/>
          <w:rtl/>
        </w:rPr>
        <w:t>إستند</w:t>
      </w:r>
      <w:proofErr w:type="spellEnd"/>
      <w:r w:rsidRPr="005B68B7">
        <w:rPr>
          <w:rFonts w:asciiTheme="majorBidi" w:hAnsiTheme="majorBidi" w:cstheme="majorBidi"/>
          <w:sz w:val="32"/>
          <w:szCs w:val="32"/>
          <w:rtl/>
        </w:rPr>
        <w:t xml:space="preserve"> الحلّ المُعْتمد في القرار، الأمر الذي يمنع محكمة النقض من إجراء رقابتها</w:t>
      </w:r>
      <w:r w:rsidRPr="005B68B7">
        <w:rPr>
          <w:rFonts w:asciiTheme="majorBidi" w:hAnsiTheme="majorBidi" w:cstheme="majorBidi"/>
          <w:sz w:val="32"/>
          <w:szCs w:val="32"/>
          <w:vertAlign w:val="superscript"/>
          <w:rtl/>
        </w:rPr>
        <w:t>(</w:t>
      </w:r>
      <w:r w:rsidRPr="005B68B7">
        <w:rPr>
          <w:rStyle w:val="FootnoteReference"/>
          <w:rFonts w:asciiTheme="majorBidi" w:eastAsia="Calibri" w:hAnsiTheme="majorBidi" w:cstheme="majorBidi"/>
          <w:sz w:val="32"/>
          <w:szCs w:val="32"/>
          <w:rtl/>
        </w:rPr>
        <w:footnoteReference w:id="85"/>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w:t>
      </w:r>
    </w:p>
    <w:p w14:paraId="30D4009C"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ind w:firstLine="708"/>
        <w:jc w:val="both"/>
        <w:rPr>
          <w:rFonts w:asciiTheme="majorBidi" w:hAnsiTheme="majorBidi" w:cstheme="majorBidi"/>
          <w:b/>
          <w:bCs/>
          <w:sz w:val="32"/>
          <w:szCs w:val="32"/>
          <w:rtl/>
          <w:lang w:bidi="ar-LB"/>
        </w:rPr>
      </w:pPr>
      <w:r w:rsidRPr="005B68B7">
        <w:rPr>
          <w:rFonts w:asciiTheme="majorBidi" w:hAnsiTheme="majorBidi" w:cstheme="majorBidi"/>
          <w:sz w:val="32"/>
          <w:szCs w:val="32"/>
          <w:rtl/>
          <w:lang w:bidi="ar-LB"/>
        </w:rPr>
        <w:t xml:space="preserve">وتشير بعض المحاكم العليا في الامارات الى </w:t>
      </w:r>
      <w:proofErr w:type="spellStart"/>
      <w:r w:rsidRPr="005B68B7">
        <w:rPr>
          <w:rFonts w:asciiTheme="majorBidi" w:hAnsiTheme="majorBidi" w:cstheme="majorBidi"/>
          <w:sz w:val="32"/>
          <w:szCs w:val="32"/>
          <w:rtl/>
          <w:lang w:bidi="ar-LB"/>
        </w:rPr>
        <w:t>مصصلح</w:t>
      </w:r>
      <w:proofErr w:type="spellEnd"/>
      <w:r w:rsidRPr="005B68B7">
        <w:rPr>
          <w:rFonts w:asciiTheme="majorBidi" w:hAnsiTheme="majorBidi" w:cstheme="majorBidi"/>
          <w:sz w:val="32"/>
          <w:szCs w:val="32"/>
          <w:rtl/>
          <w:lang w:bidi="ar-LB"/>
        </w:rPr>
        <w:t xml:space="preserve"> فقدان الأساس القانوني </w:t>
      </w:r>
      <w:proofErr w:type="spellStart"/>
      <w:r w:rsidRPr="005B68B7">
        <w:rPr>
          <w:rFonts w:asciiTheme="majorBidi" w:hAnsiTheme="majorBidi" w:cstheme="majorBidi"/>
          <w:sz w:val="32"/>
          <w:szCs w:val="32"/>
          <w:rtl/>
          <w:lang w:bidi="ar-LB"/>
        </w:rPr>
        <w:t>لللتدليل</w:t>
      </w:r>
      <w:proofErr w:type="spellEnd"/>
      <w:r w:rsidRPr="005B68B7">
        <w:rPr>
          <w:rFonts w:asciiTheme="majorBidi" w:hAnsiTheme="majorBidi" w:cstheme="majorBidi"/>
          <w:sz w:val="32"/>
          <w:szCs w:val="32"/>
          <w:rtl/>
          <w:lang w:bidi="ar-LB"/>
        </w:rPr>
        <w:t xml:space="preserve"> على هذا السبب بانه معروف في القانون المقارن بمصطلح فقدان الأساس القانوني فتقول: ان النص القانوني في قانون الإجراءات المدنية ذكر بين أسباب النقض خلو الحكم من الأسباب أو عدم كفايتها أو غموضها وهذا السبب هو المعروف، في </w:t>
      </w:r>
      <w:r w:rsidRPr="005B68B7">
        <w:rPr>
          <w:rFonts w:asciiTheme="majorBidi" w:hAnsiTheme="majorBidi" w:cstheme="majorBidi"/>
          <w:sz w:val="32"/>
          <w:szCs w:val="32"/>
          <w:rtl/>
          <w:lang w:bidi="ar-LB"/>
        </w:rPr>
        <w:lastRenderedPageBreak/>
        <w:t xml:space="preserve">القانون المقارن، بفقدان الأساس القانوني للحكم القضائي والذي </w:t>
      </w:r>
      <w:r w:rsidRPr="005B68B7">
        <w:rPr>
          <w:rFonts w:asciiTheme="majorBidi" w:hAnsiTheme="majorBidi" w:cstheme="majorBidi"/>
          <w:sz w:val="32"/>
          <w:szCs w:val="32"/>
          <w:rtl/>
        </w:rPr>
        <w:t>يتمثّل بعرض غير كافٍ للوقائع التي تبرّر تطبيق القاعدة القانونيّة التي طبّقها الحكم المطعون فيه، الأمر الذي يجعل من المتعذر على محكمة النقض إجراء رقابتها على الحكم المطعون فيه</w:t>
      </w:r>
      <w:r w:rsidRPr="005B68B7">
        <w:rPr>
          <w:rFonts w:asciiTheme="majorBidi" w:hAnsiTheme="majorBidi" w:cstheme="majorBidi"/>
          <w:sz w:val="32"/>
          <w:szCs w:val="32"/>
          <w:rtl/>
          <w:lang w:bidi="ar-LB"/>
        </w:rPr>
        <w:t xml:space="preserve"> </w:t>
      </w:r>
      <w:r w:rsidRPr="005B68B7">
        <w:rPr>
          <w:rStyle w:val="FootnoteReference"/>
          <w:rFonts w:asciiTheme="majorBidi" w:eastAsia="Calibri" w:hAnsiTheme="majorBidi" w:cstheme="majorBidi"/>
          <w:sz w:val="32"/>
          <w:szCs w:val="32"/>
          <w:rtl/>
          <w:lang w:bidi="ar-LB"/>
        </w:rPr>
        <w:t>(</w:t>
      </w:r>
      <w:r w:rsidRPr="005B68B7">
        <w:rPr>
          <w:rStyle w:val="FootnoteReference"/>
          <w:rFonts w:asciiTheme="majorBidi" w:eastAsia="Calibri" w:hAnsiTheme="majorBidi" w:cstheme="majorBidi"/>
          <w:sz w:val="32"/>
          <w:szCs w:val="32"/>
          <w:rtl/>
          <w:lang w:bidi="ar-LB"/>
        </w:rPr>
        <w:footnoteReference w:id="86"/>
      </w:r>
      <w:r w:rsidRPr="005B68B7">
        <w:rPr>
          <w:rStyle w:val="FootnoteReference"/>
          <w:rFonts w:asciiTheme="majorBidi" w:eastAsia="Calibri" w:hAnsiTheme="majorBidi" w:cstheme="majorBidi"/>
          <w:sz w:val="32"/>
          <w:szCs w:val="32"/>
          <w:rtl/>
          <w:lang w:bidi="ar-LB"/>
        </w:rPr>
        <w:t>)</w:t>
      </w:r>
      <w:r w:rsidRPr="005B68B7">
        <w:rPr>
          <w:rFonts w:asciiTheme="majorBidi" w:hAnsiTheme="majorBidi" w:cstheme="majorBidi"/>
          <w:b/>
          <w:bCs/>
          <w:sz w:val="32"/>
          <w:szCs w:val="32"/>
          <w:rtl/>
          <w:lang w:bidi="ar-LB"/>
        </w:rPr>
        <w:t xml:space="preserve">. </w:t>
      </w:r>
    </w:p>
    <w:p w14:paraId="2E741224" w14:textId="0C729E9C" w:rsidR="0095520F" w:rsidRPr="005B68B7" w:rsidRDefault="0095520F" w:rsidP="00525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heme="majorBidi" w:hAnsiTheme="majorBidi" w:cstheme="majorBidi"/>
          <w:sz w:val="32"/>
          <w:szCs w:val="32"/>
          <w:rtl/>
        </w:rPr>
      </w:pPr>
      <w:r w:rsidRPr="005B68B7">
        <w:rPr>
          <w:rFonts w:asciiTheme="majorBidi" w:hAnsiTheme="majorBidi" w:cstheme="majorBidi"/>
          <w:sz w:val="32"/>
          <w:szCs w:val="32"/>
          <w:rtl/>
        </w:rPr>
        <w:t xml:space="preserve">  </w:t>
      </w:r>
      <w:r w:rsidRPr="005B68B7">
        <w:rPr>
          <w:rFonts w:asciiTheme="majorBidi" w:hAnsiTheme="majorBidi" w:cstheme="majorBidi"/>
          <w:b/>
          <w:bCs/>
          <w:sz w:val="32"/>
          <w:szCs w:val="32"/>
          <w:rtl/>
        </w:rPr>
        <w:tab/>
      </w:r>
      <w:r w:rsidRPr="005B68B7">
        <w:rPr>
          <w:rFonts w:asciiTheme="majorBidi" w:hAnsiTheme="majorBidi" w:cstheme="majorBidi"/>
          <w:sz w:val="32"/>
          <w:szCs w:val="32"/>
          <w:rtl/>
        </w:rPr>
        <w:t xml:space="preserve">وبالنتيجة نرى أن العيب يتوفّر عندما تطبّق محكمة الموضوع قاعدة قانونيّة دون تبيان العناصر الواقعيّة الكافية المبرّرة </w:t>
      </w:r>
      <w:proofErr w:type="gramStart"/>
      <w:r w:rsidRPr="005B68B7">
        <w:rPr>
          <w:rFonts w:asciiTheme="majorBidi" w:hAnsiTheme="majorBidi" w:cstheme="majorBidi"/>
          <w:sz w:val="32"/>
          <w:szCs w:val="32"/>
          <w:rtl/>
        </w:rPr>
        <w:t>لتطبيقها</w:t>
      </w:r>
      <w:r w:rsidRPr="005B68B7">
        <w:rPr>
          <w:rFonts w:asciiTheme="majorBidi" w:hAnsiTheme="majorBidi" w:cstheme="majorBidi"/>
          <w:sz w:val="32"/>
          <w:szCs w:val="32"/>
          <w:vertAlign w:val="superscript"/>
          <w:rtl/>
        </w:rPr>
        <w:t>(</w:t>
      </w:r>
      <w:proofErr w:type="gramEnd"/>
      <w:r w:rsidRPr="005B68B7">
        <w:rPr>
          <w:rStyle w:val="FootnoteReference"/>
          <w:rFonts w:asciiTheme="majorBidi" w:eastAsia="Calibri" w:hAnsiTheme="majorBidi" w:cstheme="majorBidi"/>
          <w:sz w:val="32"/>
          <w:szCs w:val="32"/>
          <w:rtl/>
        </w:rPr>
        <w:footnoteReference w:id="87"/>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 xml:space="preserve">. أمّا عندما يتضمّن القرار المطعون فيه عرضاً كافياً وواضحاً للعناصر الواقعيّة التي </w:t>
      </w:r>
      <w:proofErr w:type="spellStart"/>
      <w:r w:rsidRPr="005B68B7">
        <w:rPr>
          <w:rFonts w:asciiTheme="majorBidi" w:hAnsiTheme="majorBidi" w:cstheme="majorBidi"/>
          <w:sz w:val="32"/>
          <w:szCs w:val="32"/>
          <w:rtl/>
        </w:rPr>
        <w:t>إعتمدها</w:t>
      </w:r>
      <w:proofErr w:type="spellEnd"/>
      <w:r w:rsidRPr="005B68B7">
        <w:rPr>
          <w:rFonts w:asciiTheme="majorBidi" w:hAnsiTheme="majorBidi" w:cstheme="majorBidi"/>
          <w:sz w:val="32"/>
          <w:szCs w:val="32"/>
          <w:rtl/>
        </w:rPr>
        <w:t xml:space="preserve"> أساساً للحل الذي </w:t>
      </w:r>
      <w:proofErr w:type="spellStart"/>
      <w:r w:rsidRPr="005B68B7">
        <w:rPr>
          <w:rFonts w:asciiTheme="majorBidi" w:hAnsiTheme="majorBidi" w:cstheme="majorBidi"/>
          <w:sz w:val="32"/>
          <w:szCs w:val="32"/>
          <w:rtl/>
        </w:rPr>
        <w:t>إنتهى</w:t>
      </w:r>
      <w:proofErr w:type="spellEnd"/>
      <w:r w:rsidRPr="005B68B7">
        <w:rPr>
          <w:rFonts w:asciiTheme="majorBidi" w:hAnsiTheme="majorBidi" w:cstheme="majorBidi"/>
          <w:sz w:val="32"/>
          <w:szCs w:val="32"/>
          <w:rtl/>
        </w:rPr>
        <w:t xml:space="preserve"> إليه فلا يمكن النعي عليه بفقدان الأساس </w:t>
      </w:r>
      <w:proofErr w:type="gramStart"/>
      <w:r w:rsidRPr="005B68B7">
        <w:rPr>
          <w:rFonts w:asciiTheme="majorBidi" w:hAnsiTheme="majorBidi" w:cstheme="majorBidi"/>
          <w:sz w:val="32"/>
          <w:szCs w:val="32"/>
          <w:rtl/>
        </w:rPr>
        <w:t>القانوني</w:t>
      </w:r>
      <w:r w:rsidRPr="005B68B7">
        <w:rPr>
          <w:rFonts w:asciiTheme="majorBidi" w:hAnsiTheme="majorBidi" w:cstheme="majorBidi"/>
          <w:sz w:val="32"/>
          <w:szCs w:val="32"/>
          <w:vertAlign w:val="superscript"/>
          <w:rtl/>
        </w:rPr>
        <w:t>(</w:t>
      </w:r>
      <w:proofErr w:type="gramEnd"/>
      <w:r w:rsidRPr="005B68B7">
        <w:rPr>
          <w:rStyle w:val="FootnoteReference"/>
          <w:rFonts w:asciiTheme="majorBidi" w:eastAsia="Calibri" w:hAnsiTheme="majorBidi" w:cstheme="majorBidi"/>
          <w:sz w:val="32"/>
          <w:szCs w:val="32"/>
          <w:rtl/>
        </w:rPr>
        <w:footnoteReference w:id="88"/>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w:t>
      </w:r>
    </w:p>
    <w:p w14:paraId="35E8ACAC"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76" w:lineRule="auto"/>
        <w:jc w:val="both"/>
        <w:rPr>
          <w:rFonts w:asciiTheme="majorBidi" w:hAnsiTheme="majorBidi" w:cstheme="majorBidi"/>
          <w:sz w:val="32"/>
          <w:szCs w:val="32"/>
          <w:rtl/>
        </w:rPr>
      </w:pPr>
      <w:r w:rsidRPr="005B68B7">
        <w:rPr>
          <w:rFonts w:asciiTheme="majorBidi" w:hAnsiTheme="majorBidi" w:cstheme="majorBidi"/>
          <w:sz w:val="32"/>
          <w:szCs w:val="32"/>
          <w:rtl/>
        </w:rPr>
        <w:tab/>
        <w:t>كما لو</w:t>
      </w:r>
      <w:r w:rsidRPr="005B68B7">
        <w:rPr>
          <w:rFonts w:asciiTheme="majorBidi" w:hAnsiTheme="majorBidi" w:cstheme="majorBidi"/>
          <w:b/>
          <w:bCs/>
          <w:sz w:val="32"/>
          <w:szCs w:val="32"/>
          <w:rtl/>
        </w:rPr>
        <w:t xml:space="preserve"> </w:t>
      </w:r>
      <w:r w:rsidRPr="005B68B7">
        <w:rPr>
          <w:rFonts w:asciiTheme="majorBidi" w:hAnsiTheme="majorBidi" w:cstheme="majorBidi"/>
          <w:sz w:val="32"/>
          <w:szCs w:val="32"/>
          <w:rtl/>
        </w:rPr>
        <w:t xml:space="preserve">كانت الدعوى مقامة أمام قاضي العجلة </w:t>
      </w:r>
      <w:proofErr w:type="spellStart"/>
      <w:r w:rsidRPr="005B68B7">
        <w:rPr>
          <w:rFonts w:asciiTheme="majorBidi" w:hAnsiTheme="majorBidi" w:cstheme="majorBidi"/>
          <w:sz w:val="32"/>
          <w:szCs w:val="32"/>
          <w:rtl/>
        </w:rPr>
        <w:t>بالإستناد</w:t>
      </w:r>
      <w:proofErr w:type="spellEnd"/>
      <w:r w:rsidRPr="005B68B7">
        <w:rPr>
          <w:rFonts w:asciiTheme="majorBidi" w:hAnsiTheme="majorBidi" w:cstheme="majorBidi"/>
          <w:sz w:val="32"/>
          <w:szCs w:val="32"/>
          <w:rtl/>
        </w:rPr>
        <w:t xml:space="preserve"> إلى التعدّي الواضح على الحقوق وقضى القرار بردّ الدعوى، فهذا القرار يكون مؤسّساً من الناحية القانونيّة طالما أنه بيّن العناصر الواقعيّة الكافية التي تجعل طبيعة الإشغال موضع </w:t>
      </w:r>
      <w:proofErr w:type="spellStart"/>
      <w:r w:rsidRPr="005B68B7">
        <w:rPr>
          <w:rFonts w:asciiTheme="majorBidi" w:hAnsiTheme="majorBidi" w:cstheme="majorBidi"/>
          <w:sz w:val="32"/>
          <w:szCs w:val="32"/>
          <w:rtl/>
        </w:rPr>
        <w:t>إلتباس</w:t>
      </w:r>
      <w:proofErr w:type="spellEnd"/>
      <w:r w:rsidRPr="005B68B7">
        <w:rPr>
          <w:rFonts w:asciiTheme="majorBidi" w:hAnsiTheme="majorBidi" w:cstheme="majorBidi"/>
          <w:sz w:val="32"/>
          <w:szCs w:val="32"/>
          <w:rtl/>
        </w:rPr>
        <w:t xml:space="preserve">، الأمر الذي يترتّب عليه بالنسبة لقاضي العجلة أنه لا يمكن </w:t>
      </w:r>
      <w:proofErr w:type="spellStart"/>
      <w:r w:rsidRPr="005B68B7">
        <w:rPr>
          <w:rFonts w:asciiTheme="majorBidi" w:hAnsiTheme="majorBidi" w:cstheme="majorBidi"/>
          <w:sz w:val="32"/>
          <w:szCs w:val="32"/>
          <w:rtl/>
        </w:rPr>
        <w:t>إعتبار</w:t>
      </w:r>
      <w:proofErr w:type="spellEnd"/>
      <w:r w:rsidRPr="005B68B7">
        <w:rPr>
          <w:rFonts w:asciiTheme="majorBidi" w:hAnsiTheme="majorBidi" w:cstheme="majorBidi"/>
          <w:sz w:val="32"/>
          <w:szCs w:val="32"/>
          <w:rtl/>
        </w:rPr>
        <w:t xml:space="preserve"> الإشغال </w:t>
      </w:r>
      <w:r w:rsidRPr="005B68B7">
        <w:rPr>
          <w:rFonts w:asciiTheme="majorBidi" w:hAnsiTheme="majorBidi" w:cstheme="majorBidi"/>
          <w:sz w:val="32"/>
          <w:szCs w:val="32"/>
          <w:rtl/>
        </w:rPr>
        <w:lastRenderedPageBreak/>
        <w:t xml:space="preserve">من قبيل التعدّي الواضح على الحقوق الذي </w:t>
      </w:r>
      <w:proofErr w:type="spellStart"/>
      <w:r w:rsidRPr="005B68B7">
        <w:rPr>
          <w:rFonts w:asciiTheme="majorBidi" w:hAnsiTheme="majorBidi" w:cstheme="majorBidi"/>
          <w:sz w:val="32"/>
          <w:szCs w:val="32"/>
          <w:rtl/>
        </w:rPr>
        <w:t>إشترطته</w:t>
      </w:r>
      <w:proofErr w:type="spellEnd"/>
      <w:r w:rsidRPr="005B68B7">
        <w:rPr>
          <w:rFonts w:asciiTheme="majorBidi" w:hAnsiTheme="majorBidi" w:cstheme="majorBidi"/>
          <w:sz w:val="32"/>
          <w:szCs w:val="32"/>
          <w:rtl/>
        </w:rPr>
        <w:t xml:space="preserve"> الفقرة الثانية من المادّة /579/ أ.م.م.، وتبعاً لذلك يرد سبب النقض المُسْند إلى فقدان الأساس </w:t>
      </w:r>
      <w:proofErr w:type="gramStart"/>
      <w:r w:rsidRPr="005B68B7">
        <w:rPr>
          <w:rFonts w:asciiTheme="majorBidi" w:hAnsiTheme="majorBidi" w:cstheme="majorBidi"/>
          <w:sz w:val="32"/>
          <w:szCs w:val="32"/>
          <w:rtl/>
        </w:rPr>
        <w:t>القانوني</w:t>
      </w:r>
      <w:r w:rsidRPr="005B68B7">
        <w:rPr>
          <w:rFonts w:asciiTheme="majorBidi" w:hAnsiTheme="majorBidi" w:cstheme="majorBidi"/>
          <w:sz w:val="32"/>
          <w:szCs w:val="32"/>
          <w:vertAlign w:val="superscript"/>
          <w:rtl/>
        </w:rPr>
        <w:t>(</w:t>
      </w:r>
      <w:proofErr w:type="gramEnd"/>
      <w:r w:rsidRPr="005B68B7">
        <w:rPr>
          <w:rStyle w:val="FootnoteReference"/>
          <w:rFonts w:asciiTheme="majorBidi" w:eastAsia="Calibri" w:hAnsiTheme="majorBidi" w:cstheme="majorBidi"/>
          <w:sz w:val="32"/>
          <w:szCs w:val="32"/>
          <w:rtl/>
        </w:rPr>
        <w:footnoteReference w:id="89"/>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w:t>
      </w:r>
    </w:p>
    <w:p w14:paraId="2D598D13" w14:textId="0517D766" w:rsidR="0095520F" w:rsidRPr="005B68B7" w:rsidRDefault="0095520F" w:rsidP="00525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76" w:lineRule="auto"/>
        <w:jc w:val="both"/>
        <w:rPr>
          <w:rFonts w:asciiTheme="majorBidi" w:hAnsiTheme="majorBidi" w:cstheme="majorBidi"/>
          <w:color w:val="000000"/>
          <w:sz w:val="32"/>
          <w:szCs w:val="32"/>
          <w:rtl/>
        </w:rPr>
      </w:pPr>
      <w:r w:rsidRPr="005B68B7">
        <w:rPr>
          <w:rFonts w:asciiTheme="majorBidi" w:hAnsiTheme="majorBidi" w:cstheme="majorBidi"/>
          <w:sz w:val="32"/>
          <w:szCs w:val="32"/>
          <w:rtl/>
        </w:rPr>
        <w:tab/>
      </w:r>
      <w:bookmarkStart w:id="45" w:name="_Hlk170226319"/>
      <w:r w:rsidRPr="005B68B7">
        <w:rPr>
          <w:rFonts w:asciiTheme="majorBidi" w:hAnsiTheme="majorBidi" w:cstheme="majorBidi"/>
          <w:b/>
          <w:bCs/>
          <w:sz w:val="32"/>
          <w:szCs w:val="32"/>
          <w:rtl/>
        </w:rPr>
        <w:t xml:space="preserve">229 ـ التفريق بين فقدان الأساس القانوني وبين </w:t>
      </w:r>
      <w:bookmarkEnd w:id="45"/>
      <w:r w:rsidR="00525D6E">
        <w:rPr>
          <w:rFonts w:asciiTheme="majorBidi" w:hAnsiTheme="majorBidi" w:cstheme="majorBidi" w:hint="cs"/>
          <w:b/>
          <w:bCs/>
          <w:sz w:val="32"/>
          <w:szCs w:val="32"/>
          <w:rtl/>
        </w:rPr>
        <w:t xml:space="preserve">أوجه </w:t>
      </w:r>
      <w:proofErr w:type="gramStart"/>
      <w:r w:rsidR="00525D6E">
        <w:rPr>
          <w:rFonts w:asciiTheme="majorBidi" w:hAnsiTheme="majorBidi" w:cstheme="majorBidi" w:hint="cs"/>
          <w:b/>
          <w:bCs/>
          <w:sz w:val="32"/>
          <w:szCs w:val="32"/>
          <w:rtl/>
        </w:rPr>
        <w:t>مشابهة</w:t>
      </w:r>
      <w:r w:rsidRPr="005B68B7">
        <w:rPr>
          <w:rFonts w:asciiTheme="majorBidi" w:hAnsiTheme="majorBidi" w:cstheme="majorBidi"/>
          <w:sz w:val="32"/>
          <w:szCs w:val="32"/>
          <w:rtl/>
        </w:rPr>
        <w:t xml:space="preserve"> </w:t>
      </w:r>
      <w:r w:rsidR="00525D6E">
        <w:rPr>
          <w:rFonts w:asciiTheme="majorBidi" w:hAnsiTheme="majorBidi" w:cstheme="majorBidi" w:hint="cs"/>
          <w:sz w:val="32"/>
          <w:szCs w:val="32"/>
          <w:rtl/>
        </w:rPr>
        <w:t>:</w:t>
      </w:r>
      <w:proofErr w:type="gramEnd"/>
      <w:r w:rsidR="00525D6E">
        <w:rPr>
          <w:rFonts w:asciiTheme="majorBidi" w:hAnsiTheme="majorBidi" w:cstheme="majorBidi" w:hint="cs"/>
          <w:sz w:val="32"/>
          <w:szCs w:val="32"/>
          <w:rtl/>
        </w:rPr>
        <w:t xml:space="preserve"> ...... </w:t>
      </w:r>
      <w:bookmarkStart w:id="46" w:name="_Hlk170227014"/>
    </w:p>
    <w:p w14:paraId="5F85D796"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firstLine="566"/>
        <w:jc w:val="both"/>
        <w:rPr>
          <w:rFonts w:asciiTheme="majorBidi" w:hAnsiTheme="majorBidi" w:cstheme="majorBidi"/>
          <w:b/>
          <w:bCs/>
          <w:sz w:val="32"/>
          <w:szCs w:val="32"/>
          <w:rtl/>
          <w:lang w:val="en-GB"/>
        </w:rPr>
      </w:pPr>
      <w:r w:rsidRPr="005B68B7">
        <w:rPr>
          <w:rFonts w:asciiTheme="majorBidi" w:hAnsiTheme="majorBidi" w:cstheme="majorBidi"/>
          <w:b/>
          <w:bCs/>
          <w:sz w:val="32"/>
          <w:szCs w:val="32"/>
          <w:rtl/>
        </w:rPr>
        <w:t>الفقرة الثانية: طبيعة عيب التسبيب الواقعي في الحكم</w:t>
      </w:r>
    </w:p>
    <w:p w14:paraId="2CAC6C7C"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76" w:lineRule="auto"/>
        <w:ind w:firstLine="708"/>
        <w:jc w:val="both"/>
        <w:rPr>
          <w:rFonts w:asciiTheme="majorBidi" w:hAnsiTheme="majorBidi" w:cstheme="majorBidi"/>
          <w:sz w:val="32"/>
          <w:szCs w:val="32"/>
        </w:rPr>
      </w:pPr>
      <w:r w:rsidRPr="005B68B7">
        <w:rPr>
          <w:rFonts w:asciiTheme="majorBidi" w:hAnsiTheme="majorBidi" w:cstheme="majorBidi"/>
          <w:b/>
          <w:bCs/>
          <w:sz w:val="32"/>
          <w:szCs w:val="32"/>
          <w:rtl/>
        </w:rPr>
        <w:t>239 ـ رقابة محكمة النقض على محاكم الموضوع</w:t>
      </w:r>
      <w:r w:rsidRPr="005B68B7">
        <w:rPr>
          <w:rFonts w:asciiTheme="majorBidi" w:hAnsiTheme="majorBidi" w:cstheme="majorBidi"/>
          <w:sz w:val="32"/>
          <w:szCs w:val="32"/>
          <w:rtl/>
        </w:rPr>
        <w:t xml:space="preserve"> </w:t>
      </w:r>
      <w:r w:rsidRPr="005B68B7">
        <w:rPr>
          <w:rFonts w:asciiTheme="majorBidi" w:hAnsiTheme="majorBidi" w:cstheme="majorBidi"/>
          <w:b/>
          <w:bCs/>
          <w:sz w:val="32"/>
          <w:szCs w:val="32"/>
          <w:rtl/>
        </w:rPr>
        <w:t>لعيب عدم كفاية الأسباب الواقعية أو غموضها</w:t>
      </w:r>
      <w:bookmarkEnd w:id="46"/>
      <w:r w:rsidRPr="005B68B7">
        <w:rPr>
          <w:rFonts w:asciiTheme="majorBidi" w:hAnsiTheme="majorBidi" w:cstheme="majorBidi"/>
          <w:b/>
          <w:bCs/>
          <w:sz w:val="32"/>
          <w:szCs w:val="32"/>
          <w:rtl/>
        </w:rPr>
        <w:t>: أ</w:t>
      </w:r>
      <w:r w:rsidRPr="005B68B7">
        <w:rPr>
          <w:rFonts w:asciiTheme="majorBidi" w:hAnsiTheme="majorBidi" w:cstheme="majorBidi"/>
          <w:sz w:val="32"/>
          <w:szCs w:val="32"/>
          <w:rtl/>
        </w:rPr>
        <w:t xml:space="preserve">وضحت بعض القوانين العربية معنى عدم كفاية الأسباب الواقعية أو غموضها بعبارات متقاربة، </w:t>
      </w:r>
      <w:r w:rsidRPr="005B68B7">
        <w:rPr>
          <w:rFonts w:asciiTheme="majorBidi" w:hAnsiTheme="majorBidi" w:cstheme="majorBidi"/>
          <w:color w:val="000000"/>
          <w:sz w:val="32"/>
          <w:szCs w:val="32"/>
          <w:rtl/>
        </w:rPr>
        <w:t>ف</w:t>
      </w:r>
      <w:r w:rsidRPr="005B68B7">
        <w:rPr>
          <w:rFonts w:asciiTheme="majorBidi" w:hAnsiTheme="majorBidi" w:cstheme="majorBidi"/>
          <w:sz w:val="32"/>
          <w:szCs w:val="32"/>
          <w:rtl/>
        </w:rPr>
        <w:t>القانونان الأردني والسوري عرفا هذا السبب بالقول انه يتوفر متى كانت أسبابه لا تسمح لمحكمة التمييز أن تمارس رقابتها، كما عرفه القانون اللبناني بشكل مشابه وذلك بالقول انه يتوفر متى جاءت الأسباب الواقعيّة غير كافية أو غير واضحة لإسناد الحلّ المقرّر فيه (المادة 708/6 من قانون أصول المحاكمات المدنية لعام 1983)، وتأخذ المحاكم العليا بنفس التعريف وإن بعبارات مختلفة مقتضبة أو موسّعة أحيانا</w:t>
      </w:r>
    </w:p>
    <w:p w14:paraId="6DCAA676"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76" w:lineRule="auto"/>
        <w:jc w:val="both"/>
        <w:rPr>
          <w:rFonts w:asciiTheme="majorBidi" w:hAnsiTheme="majorBidi" w:cstheme="majorBidi"/>
          <w:sz w:val="32"/>
          <w:szCs w:val="32"/>
          <w:rtl/>
        </w:rPr>
      </w:pPr>
      <w:r w:rsidRPr="005B68B7">
        <w:rPr>
          <w:rFonts w:asciiTheme="majorBidi" w:hAnsiTheme="majorBidi" w:cstheme="majorBidi"/>
          <w:sz w:val="32"/>
          <w:szCs w:val="32"/>
          <w:rtl/>
        </w:rPr>
        <w:tab/>
        <w:t xml:space="preserve">وتبعاً لذلك تؤكد المحاكم العليا بانه عندما تكون أسباب الحكم الواقعية لا تمكّنها من مراقبة صحة الحل القانوني الذي ارتكز عليه هذا الحكم فيكون معيبا بما يوجب نقضه، </w:t>
      </w:r>
      <w:proofErr w:type="spellStart"/>
      <w:r w:rsidRPr="005B68B7">
        <w:rPr>
          <w:rFonts w:asciiTheme="majorBidi" w:hAnsiTheme="majorBidi" w:cstheme="majorBidi"/>
          <w:sz w:val="32"/>
          <w:szCs w:val="32"/>
          <w:rtl/>
          <w:lang w:bidi="ar-LB"/>
        </w:rPr>
        <w:t>لانه</w:t>
      </w:r>
      <w:proofErr w:type="spellEnd"/>
      <w:r w:rsidRPr="005B68B7">
        <w:rPr>
          <w:rFonts w:asciiTheme="majorBidi" w:hAnsiTheme="majorBidi" w:cstheme="majorBidi"/>
          <w:sz w:val="32"/>
          <w:szCs w:val="32"/>
          <w:rtl/>
          <w:lang w:bidi="ar-LB"/>
        </w:rPr>
        <w:t xml:space="preserve"> </w:t>
      </w:r>
      <w:r w:rsidRPr="005B68B7">
        <w:rPr>
          <w:rFonts w:asciiTheme="majorBidi" w:hAnsiTheme="majorBidi" w:cstheme="majorBidi"/>
          <w:sz w:val="32"/>
          <w:szCs w:val="32"/>
          <w:rtl/>
        </w:rPr>
        <w:t xml:space="preserve">ولئن كان </w:t>
      </w:r>
      <w:r w:rsidRPr="005B68B7">
        <w:rPr>
          <w:rFonts w:asciiTheme="majorBidi" w:hAnsiTheme="majorBidi" w:cstheme="majorBidi"/>
          <w:sz w:val="32"/>
          <w:szCs w:val="32"/>
          <w:rtl/>
        </w:rPr>
        <w:lastRenderedPageBreak/>
        <w:t xml:space="preserve">لمحكمة الموضوع السلطة في تحصيل فهم الواقع في الدعوى إلا أن شرط ذلك أن تؤسس قضاءها على أسباب واضحة تبين الأدلة التي حصلت هذا الوقائع من خلالها، وذلك تمكينًا لمحكمة النقض من ممارسة رقابتها على صحة تطبيق القانون على وقائع الدعوى. </w:t>
      </w:r>
    </w:p>
    <w:p w14:paraId="1260FFC5"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76" w:lineRule="auto"/>
        <w:ind w:firstLine="708"/>
        <w:jc w:val="both"/>
        <w:rPr>
          <w:rFonts w:asciiTheme="majorBidi" w:hAnsiTheme="majorBidi" w:cstheme="majorBidi"/>
          <w:sz w:val="32"/>
          <w:szCs w:val="32"/>
          <w:rtl/>
        </w:rPr>
      </w:pPr>
      <w:r w:rsidRPr="005B68B7">
        <w:rPr>
          <w:rFonts w:asciiTheme="majorBidi" w:hAnsiTheme="majorBidi" w:cstheme="majorBidi"/>
          <w:sz w:val="32"/>
          <w:szCs w:val="32"/>
          <w:rtl/>
        </w:rPr>
        <w:t>من ثم إذا كان الحكم المطعون فيه قضى للمطعون ضده بمبلغ يزيد عن أصل الين المستحق له بذمة الطاعن و</w:t>
      </w:r>
      <w:r w:rsidRPr="005B68B7">
        <w:rPr>
          <w:rFonts w:asciiTheme="majorBidi" w:hAnsiTheme="majorBidi" w:cstheme="majorBidi"/>
          <w:sz w:val="32"/>
          <w:szCs w:val="32"/>
          <w:rtl/>
          <w:lang w:bidi="ar-LB"/>
        </w:rPr>
        <w:t xml:space="preserve">دون ان يتبين من الحكم أو من تقرير الخبير الأسس التي ابتنى عليها أي منهما استحقاق المطعون ضده عما زاد عن أصل الدين فعندها تكون أسباب الحكم الواقعية </w:t>
      </w:r>
      <w:r w:rsidRPr="005B68B7">
        <w:rPr>
          <w:rFonts w:asciiTheme="majorBidi" w:hAnsiTheme="majorBidi" w:cstheme="majorBidi"/>
          <w:sz w:val="32"/>
          <w:szCs w:val="32"/>
          <w:rtl/>
        </w:rPr>
        <w:t>جاءت غير كافية لتمكين محكمة النقض من إجراء رقابتها، بما يعيبه ويوجب نقضه بهذا الخصوص</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90"/>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lang w:bidi="ar-LB"/>
        </w:rPr>
        <w:t>.</w:t>
      </w:r>
      <w:r w:rsidRPr="005B68B7">
        <w:rPr>
          <w:rFonts w:asciiTheme="majorBidi" w:hAnsiTheme="majorBidi" w:cstheme="majorBidi"/>
          <w:sz w:val="32"/>
          <w:szCs w:val="32"/>
          <w:highlight w:val="yellow"/>
          <w:rtl/>
          <w:lang w:bidi="ar-LB"/>
        </w:rPr>
        <w:t xml:space="preserve"> </w:t>
      </w:r>
    </w:p>
    <w:p w14:paraId="2E40E8A2"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76" w:lineRule="auto"/>
        <w:ind w:firstLine="708"/>
        <w:jc w:val="both"/>
        <w:rPr>
          <w:rFonts w:asciiTheme="majorBidi" w:hAnsiTheme="majorBidi" w:cstheme="majorBidi"/>
          <w:sz w:val="32"/>
          <w:szCs w:val="32"/>
          <w:rtl/>
        </w:rPr>
      </w:pPr>
      <w:r w:rsidRPr="005B68B7">
        <w:rPr>
          <w:rFonts w:asciiTheme="majorBidi" w:hAnsiTheme="majorBidi" w:cstheme="majorBidi"/>
          <w:sz w:val="32"/>
          <w:szCs w:val="32"/>
          <w:rtl/>
        </w:rPr>
        <w:t>ومن ثم يجب ان تكون أسباب الحكم جلية واضحة حتى تتمكن محكمة النقض من أعمال رقابتها في شأن مدى صحة أعمال القانون على واقع الدعوى، بما يعني إذا كانت أسباب الحكم لا تساعد على فهم ما قضى به المنطوق، فعندها تعجز محكمة النقض عن إعمال رقابتها على مدى التزام الحكم المطعون فيه بصحيح القانون مما يعيبه ويوجب نقضه</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91"/>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w:t>
      </w:r>
    </w:p>
    <w:p w14:paraId="0B294DF2"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00" w:beforeAutospacing="1" w:after="100" w:afterAutospacing="1" w:line="240" w:lineRule="auto"/>
        <w:ind w:firstLine="708"/>
        <w:jc w:val="both"/>
        <w:rPr>
          <w:rFonts w:asciiTheme="majorBidi" w:hAnsiTheme="majorBidi" w:cstheme="majorBidi"/>
          <w:sz w:val="32"/>
          <w:szCs w:val="32"/>
          <w:rtl/>
        </w:rPr>
      </w:pPr>
      <w:r w:rsidRPr="005B68B7">
        <w:rPr>
          <w:rFonts w:asciiTheme="majorBidi" w:hAnsiTheme="majorBidi" w:cstheme="majorBidi"/>
          <w:sz w:val="32"/>
          <w:szCs w:val="32"/>
          <w:rtl/>
        </w:rPr>
        <w:t xml:space="preserve">وكثيراً ما يستعمل الطاعن بالنقض أحياناً مصطلح الاستدلال أو الفساد في الاستدلال دون ان يكون قانون الإجراءات المدنية أورد في أي من نصوصه مثل هذا المصطلح في أسباب النقض أو في أي </w:t>
      </w:r>
      <w:r w:rsidRPr="005B68B7">
        <w:rPr>
          <w:rFonts w:asciiTheme="majorBidi" w:hAnsiTheme="majorBidi" w:cstheme="majorBidi"/>
          <w:sz w:val="32"/>
          <w:szCs w:val="32"/>
          <w:rtl/>
        </w:rPr>
        <w:lastRenderedPageBreak/>
        <w:t xml:space="preserve">موضع منه، وبالفعل يتردد المصطلح كثيراً في صحائف  الطعن مع جمعه في أحيان كثيرة مع غيره من الأسباب كما في سبب النعي: </w:t>
      </w:r>
      <w:r w:rsidRPr="005B68B7">
        <w:rPr>
          <w:rFonts w:asciiTheme="majorBidi" w:hAnsiTheme="majorBidi" w:cstheme="majorBidi"/>
          <w:b/>
          <w:bCs/>
          <w:sz w:val="32"/>
          <w:szCs w:val="32"/>
          <w:rtl/>
          <w:lang w:bidi="ar-LB"/>
        </w:rPr>
        <w:t>«</w:t>
      </w:r>
      <w:r w:rsidRPr="005B68B7">
        <w:rPr>
          <w:rFonts w:asciiTheme="majorBidi" w:hAnsiTheme="majorBidi" w:cstheme="majorBidi"/>
          <w:sz w:val="32"/>
          <w:szCs w:val="32"/>
          <w:rtl/>
          <w:lang w:bidi="ar-LB"/>
        </w:rPr>
        <w:t>ينعي الطاعن على الحكم المطعون فيه مخالفة القانون والخطأ في تطبيقه وفي فهم الواقع والفساد في الاستدلال ومخالفة الثابت بالأوراق والإخلال بحقوق الدفاع</w:t>
      </w:r>
      <w:r w:rsidRPr="005B68B7">
        <w:rPr>
          <w:rFonts w:asciiTheme="majorBidi" w:hAnsiTheme="majorBidi" w:cstheme="majorBidi"/>
          <w:b/>
          <w:bCs/>
          <w:sz w:val="32"/>
          <w:szCs w:val="32"/>
          <w:rtl/>
          <w:lang w:bidi="ar-LB"/>
        </w:rPr>
        <w:t>»</w:t>
      </w:r>
      <w:r w:rsidRPr="005B68B7">
        <w:rPr>
          <w:rFonts w:asciiTheme="majorBidi" w:hAnsiTheme="majorBidi" w:cstheme="majorBidi"/>
          <w:sz w:val="32"/>
          <w:szCs w:val="32"/>
          <w:rtl/>
          <w:lang w:bidi="ar-LB"/>
        </w:rPr>
        <w:t>، ومثل هذا النعي يجمع ضمن ذات السبب</w:t>
      </w:r>
      <w:r w:rsidRPr="005B68B7">
        <w:rPr>
          <w:rFonts w:asciiTheme="majorBidi" w:hAnsiTheme="majorBidi" w:cstheme="majorBidi"/>
          <w:b/>
          <w:bCs/>
          <w:sz w:val="32"/>
          <w:szCs w:val="32"/>
          <w:rtl/>
          <w:lang w:bidi="ar-LB"/>
        </w:rPr>
        <w:t xml:space="preserve"> </w:t>
      </w:r>
      <w:r w:rsidRPr="005B68B7">
        <w:rPr>
          <w:rFonts w:asciiTheme="majorBidi" w:hAnsiTheme="majorBidi" w:cstheme="majorBidi"/>
          <w:sz w:val="32"/>
          <w:szCs w:val="32"/>
          <w:rtl/>
          <w:lang w:bidi="ar-LB"/>
        </w:rPr>
        <w:t xml:space="preserve">خمسة أسباب لكل منها مفهوم مختلف عن الآخر ضمن أسباب النقض المنصوص عنها في المواد 129 و130 و </w:t>
      </w:r>
      <w:r w:rsidRPr="005B68B7">
        <w:rPr>
          <w:rFonts w:asciiTheme="majorBidi" w:hAnsiTheme="majorBidi" w:cstheme="majorBidi"/>
          <w:sz w:val="32"/>
          <w:szCs w:val="32"/>
          <w:vertAlign w:val="subscript"/>
          <w:rtl/>
          <w:lang w:bidi="ar-LB"/>
        </w:rPr>
        <w:t>175</w:t>
      </w:r>
      <w:r w:rsidRPr="005B68B7">
        <w:rPr>
          <w:rFonts w:asciiTheme="majorBidi" w:hAnsiTheme="majorBidi" w:cstheme="majorBidi"/>
          <w:sz w:val="32"/>
          <w:szCs w:val="32"/>
          <w:rtl/>
          <w:lang w:bidi="ar-LB"/>
        </w:rPr>
        <w:t xml:space="preserve"> من قانون الإجراءات المدنية</w:t>
      </w:r>
      <w:r w:rsidRPr="005B68B7">
        <w:rPr>
          <w:rFonts w:asciiTheme="majorBidi" w:hAnsiTheme="majorBidi" w:cstheme="majorBidi"/>
          <w:b/>
          <w:bCs/>
          <w:sz w:val="32"/>
          <w:szCs w:val="32"/>
          <w:rtl/>
          <w:lang w:bidi="ar-LB"/>
        </w:rPr>
        <w:t xml:space="preserve">. </w:t>
      </w:r>
      <w:r w:rsidRPr="005B68B7">
        <w:rPr>
          <w:rFonts w:asciiTheme="majorBidi" w:hAnsiTheme="majorBidi" w:cstheme="majorBidi"/>
          <w:sz w:val="32"/>
          <w:szCs w:val="32"/>
          <w:rtl/>
          <w:lang w:bidi="ar-LB"/>
        </w:rPr>
        <w:t xml:space="preserve">كما تستعمل </w:t>
      </w:r>
      <w:r w:rsidRPr="005B68B7">
        <w:rPr>
          <w:rFonts w:asciiTheme="majorBidi" w:hAnsiTheme="majorBidi" w:cstheme="majorBidi"/>
          <w:sz w:val="32"/>
          <w:szCs w:val="32"/>
          <w:rtl/>
        </w:rPr>
        <w:t>المحاكم العليا أحيانا هذا المصطلح في أحكامها كحد لمحكمة الموضوع في فهم الواقع.</w:t>
      </w:r>
    </w:p>
    <w:p w14:paraId="4A9FEE24"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00" w:beforeAutospacing="1" w:after="100" w:afterAutospacing="1" w:line="240" w:lineRule="auto"/>
        <w:jc w:val="both"/>
        <w:rPr>
          <w:rFonts w:asciiTheme="majorBidi" w:hAnsiTheme="majorBidi" w:cstheme="majorBidi"/>
          <w:sz w:val="32"/>
          <w:szCs w:val="32"/>
          <w:rtl/>
        </w:rPr>
      </w:pPr>
      <w:r w:rsidRPr="005B68B7">
        <w:rPr>
          <w:rFonts w:asciiTheme="majorBidi" w:hAnsiTheme="majorBidi" w:cstheme="majorBidi"/>
          <w:sz w:val="32"/>
          <w:szCs w:val="32"/>
          <w:rtl/>
          <w:lang w:bidi="ar-LB"/>
        </w:rPr>
        <w:tab/>
      </w:r>
      <w:bookmarkStart w:id="47" w:name="_Hlk170227078"/>
      <w:r w:rsidRPr="005B68B7">
        <w:rPr>
          <w:rFonts w:asciiTheme="majorBidi" w:hAnsiTheme="majorBidi" w:cstheme="majorBidi"/>
          <w:b/>
          <w:bCs/>
          <w:sz w:val="32"/>
          <w:szCs w:val="32"/>
          <w:rtl/>
        </w:rPr>
        <w:t>240 - رقابة محكمة النقض من خلال الاستدلال</w:t>
      </w:r>
      <w:bookmarkEnd w:id="47"/>
      <w:r w:rsidRPr="005B68B7">
        <w:rPr>
          <w:rFonts w:asciiTheme="majorBidi" w:hAnsiTheme="majorBidi" w:cstheme="majorBidi"/>
          <w:b/>
          <w:bCs/>
          <w:sz w:val="32"/>
          <w:szCs w:val="32"/>
          <w:rtl/>
        </w:rPr>
        <w:t xml:space="preserve">: </w:t>
      </w:r>
      <w:r w:rsidRPr="005B68B7">
        <w:rPr>
          <w:rFonts w:asciiTheme="majorBidi" w:hAnsiTheme="majorBidi" w:cstheme="majorBidi"/>
          <w:sz w:val="32"/>
          <w:szCs w:val="32"/>
          <w:rtl/>
        </w:rPr>
        <w:t xml:space="preserve">كانت المحاكم الاتحادية العليا تؤكّد دوماً حقها بمراقبة محاكم  الموضوع في فهم وتحصيل الواقع الدعوى من خلال مراقبة أسباب الحكم التي تمكّنها من معرفة ما إذا كانت هذه الأسباب تؤدي إلى النتيجة التي خلص إليها الحكم في منطوقه، بما يوجب على محكمة الموضوع ان تورد في حكمها </w:t>
      </w:r>
      <w:r w:rsidRPr="005B68B7">
        <w:rPr>
          <w:rFonts w:asciiTheme="majorBidi" w:eastAsia="Calibri" w:hAnsiTheme="majorBidi" w:cstheme="majorBidi"/>
          <w:sz w:val="32"/>
          <w:szCs w:val="32"/>
          <w:rtl/>
        </w:rPr>
        <w:t>الأسباب التي تبرر ما قضت به وبيان المصدر الذي استقت منه تلك الأسباب</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92"/>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highlight w:val="yellow"/>
          <w:rtl/>
        </w:rPr>
        <w:t xml:space="preserve"> </w:t>
      </w:r>
      <w:r w:rsidRPr="005B68B7">
        <w:rPr>
          <w:rFonts w:asciiTheme="majorBidi" w:hAnsiTheme="majorBidi" w:cstheme="majorBidi"/>
          <w:sz w:val="32"/>
          <w:szCs w:val="32"/>
          <w:rtl/>
          <w:lang w:bidi="ar-LB"/>
        </w:rPr>
        <w:t>فاذا قضى الحكم المطعون فيه بإلزام الطاعنة بسداد مبلغ معين دون بيان الواقعة التي استند عليها للقضاء بهذا المبلغ، فيكون معيباً بما يوجب نقضه.</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93"/>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 xml:space="preserve">. </w:t>
      </w:r>
      <w:proofErr w:type="spellStart"/>
      <w:r w:rsidRPr="005B68B7">
        <w:rPr>
          <w:rFonts w:asciiTheme="majorBidi" w:hAnsiTheme="majorBidi" w:cstheme="majorBidi"/>
          <w:sz w:val="32"/>
          <w:szCs w:val="32"/>
          <w:rtl/>
          <w:lang w:bidi="ar-LB"/>
        </w:rPr>
        <w:t>لانه</w:t>
      </w:r>
      <w:proofErr w:type="spellEnd"/>
      <w:r w:rsidRPr="005B68B7">
        <w:rPr>
          <w:rFonts w:asciiTheme="majorBidi" w:hAnsiTheme="majorBidi" w:cstheme="majorBidi"/>
          <w:sz w:val="32"/>
          <w:szCs w:val="32"/>
          <w:rtl/>
          <w:lang w:bidi="ar-LB"/>
        </w:rPr>
        <w:t xml:space="preserve"> </w:t>
      </w:r>
      <w:r w:rsidRPr="005B68B7">
        <w:rPr>
          <w:rFonts w:asciiTheme="majorBidi" w:hAnsiTheme="majorBidi" w:cstheme="majorBidi"/>
          <w:sz w:val="32"/>
          <w:szCs w:val="32"/>
          <w:rtl/>
        </w:rPr>
        <w:t xml:space="preserve">ولئن كان لمحكمة الموضوع السلطة في تحصيل فهم الواقع في الدعوى إلا أن شرط ذلك أن تؤسس قضاءها على أسباب واضحة تبين الأدلة التي حصلت هذا الوقائع من خلالها، وذلك تمكينًا لمحكمة النقض </w:t>
      </w:r>
      <w:r w:rsidRPr="005B68B7">
        <w:rPr>
          <w:rFonts w:asciiTheme="majorBidi" w:hAnsiTheme="majorBidi" w:cstheme="majorBidi"/>
          <w:sz w:val="32"/>
          <w:szCs w:val="32"/>
          <w:rtl/>
        </w:rPr>
        <w:lastRenderedPageBreak/>
        <w:t xml:space="preserve">من ممارسة رقابتها على صحة تطبيق القانون على وقائع الدعوى.  ومن ثم إذا كان الحكم المطعون فيه قضى للمطعون ضده بمبلغ يزيد عن أصل الين المستحق له بذمة </w:t>
      </w:r>
      <w:proofErr w:type="gramStart"/>
      <w:r w:rsidRPr="005B68B7">
        <w:rPr>
          <w:rFonts w:asciiTheme="majorBidi" w:hAnsiTheme="majorBidi" w:cstheme="majorBidi"/>
          <w:sz w:val="32"/>
          <w:szCs w:val="32"/>
          <w:rtl/>
        </w:rPr>
        <w:t xml:space="preserve">الطاعن  </w:t>
      </w:r>
      <w:r w:rsidRPr="005B68B7">
        <w:rPr>
          <w:rFonts w:asciiTheme="majorBidi" w:hAnsiTheme="majorBidi" w:cstheme="majorBidi"/>
          <w:sz w:val="32"/>
          <w:szCs w:val="32"/>
          <w:rtl/>
          <w:lang w:bidi="ar-LB"/>
        </w:rPr>
        <w:t>ودون</w:t>
      </w:r>
      <w:proofErr w:type="gramEnd"/>
      <w:r w:rsidRPr="005B68B7">
        <w:rPr>
          <w:rFonts w:asciiTheme="majorBidi" w:hAnsiTheme="majorBidi" w:cstheme="majorBidi"/>
          <w:sz w:val="32"/>
          <w:szCs w:val="32"/>
          <w:rtl/>
          <w:lang w:bidi="ar-LB"/>
        </w:rPr>
        <w:t xml:space="preserve"> ان يتبين من الحكم أو من تقرير الخبير الأسس التي ابتنى عليها أي منهما استحقاق المطعون ضده عما زاد عن أصل الدين فعندها تكون أسباب الحكم الواقعية </w:t>
      </w:r>
      <w:r w:rsidRPr="005B68B7">
        <w:rPr>
          <w:rFonts w:asciiTheme="majorBidi" w:hAnsiTheme="majorBidi" w:cstheme="majorBidi"/>
          <w:sz w:val="32"/>
          <w:szCs w:val="32"/>
          <w:rtl/>
        </w:rPr>
        <w:t>جاءت غير كافية لتمكين محكمة النقض من إجراء رقابتها، بما يعيبه ويوجب نقضه بهذا الخصوص</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94"/>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lang w:bidi="ar-LB"/>
        </w:rPr>
        <w:t>.</w:t>
      </w:r>
      <w:r w:rsidRPr="005B68B7">
        <w:rPr>
          <w:rFonts w:asciiTheme="majorBidi" w:hAnsiTheme="majorBidi" w:cstheme="majorBidi"/>
          <w:sz w:val="32"/>
          <w:szCs w:val="32"/>
          <w:highlight w:val="yellow"/>
          <w:rtl/>
          <w:lang w:bidi="ar-LB"/>
        </w:rPr>
        <w:t xml:space="preserve"> </w:t>
      </w:r>
    </w:p>
    <w:p w14:paraId="747FC1E0"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firstLine="720"/>
        <w:jc w:val="both"/>
        <w:rPr>
          <w:rFonts w:asciiTheme="majorBidi" w:hAnsiTheme="majorBidi" w:cstheme="majorBidi"/>
          <w:sz w:val="32"/>
          <w:szCs w:val="32"/>
          <w:rtl/>
        </w:rPr>
      </w:pPr>
      <w:r w:rsidRPr="005B68B7">
        <w:rPr>
          <w:rFonts w:asciiTheme="majorBidi" w:hAnsiTheme="majorBidi" w:cstheme="majorBidi"/>
          <w:sz w:val="32"/>
          <w:szCs w:val="32"/>
          <w:rtl/>
        </w:rPr>
        <w:t xml:space="preserve">لأن أسباب الحكم يجب ان تكون جلية واضحة تنبئ عن المقصود منها وتحدد </w:t>
      </w:r>
      <w:proofErr w:type="spellStart"/>
      <w:r w:rsidRPr="005B68B7">
        <w:rPr>
          <w:rFonts w:asciiTheme="majorBidi" w:hAnsiTheme="majorBidi" w:cstheme="majorBidi"/>
          <w:sz w:val="32"/>
          <w:szCs w:val="32"/>
          <w:rtl/>
        </w:rPr>
        <w:t>المقضى</w:t>
      </w:r>
      <w:proofErr w:type="spellEnd"/>
      <w:r w:rsidRPr="005B68B7">
        <w:rPr>
          <w:rFonts w:asciiTheme="majorBidi" w:hAnsiTheme="majorBidi" w:cstheme="majorBidi"/>
          <w:sz w:val="32"/>
          <w:szCs w:val="32"/>
          <w:rtl/>
        </w:rPr>
        <w:t xml:space="preserve"> به دون غموض أو إبهام حتى يتمكن المطلع على الحكم من إدراك مراميه وكذلك محكمة النقض من أعمال رقابتها في شأن مدى صحة أعمال القانون على واقع </w:t>
      </w:r>
      <w:proofErr w:type="gramStart"/>
      <w:r w:rsidRPr="005B68B7">
        <w:rPr>
          <w:rFonts w:asciiTheme="majorBidi" w:hAnsiTheme="majorBidi" w:cstheme="majorBidi"/>
          <w:sz w:val="32"/>
          <w:szCs w:val="32"/>
          <w:rtl/>
        </w:rPr>
        <w:t>الدعوى,</w:t>
      </w:r>
      <w:proofErr w:type="gramEnd"/>
      <w:r w:rsidRPr="005B68B7">
        <w:rPr>
          <w:rFonts w:asciiTheme="majorBidi" w:hAnsiTheme="majorBidi" w:cstheme="majorBidi"/>
          <w:sz w:val="32"/>
          <w:szCs w:val="32"/>
          <w:rtl/>
        </w:rPr>
        <w:t xml:space="preserve"> ومن ثم إذا كانت أسباب الحكم لا تساعد على فهم ما قضى به المنطوق، فعندها تعجز محكمة النقض عن إعمال رقابتها على مدى التزام الحكم المطعون فيه بصحيح القانون مما يعيبه ويوجب نقضه</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95"/>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w:t>
      </w:r>
    </w:p>
    <w:p w14:paraId="643DB6AB" w14:textId="77777777" w:rsidR="0095520F" w:rsidRPr="005B68B7" w:rsidRDefault="0095520F" w:rsidP="000259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firstLine="708"/>
        <w:jc w:val="both"/>
        <w:rPr>
          <w:rFonts w:asciiTheme="majorBidi" w:hAnsiTheme="majorBidi" w:cstheme="majorBidi"/>
          <w:sz w:val="32"/>
          <w:szCs w:val="32"/>
          <w:rtl/>
        </w:rPr>
      </w:pPr>
      <w:r w:rsidRPr="005B68B7">
        <w:rPr>
          <w:rFonts w:asciiTheme="majorBidi" w:hAnsiTheme="majorBidi" w:cstheme="majorBidi"/>
          <w:sz w:val="32"/>
          <w:szCs w:val="32"/>
          <w:rtl/>
          <w:lang w:bidi="ar-LB"/>
        </w:rPr>
        <w:t xml:space="preserve">وبكلمة مختصرة يصح القول انه في كل مرة تأتي أسباب الحكم الواقعية </w:t>
      </w:r>
      <w:r w:rsidRPr="005B68B7">
        <w:rPr>
          <w:rFonts w:asciiTheme="majorBidi" w:hAnsiTheme="majorBidi" w:cstheme="majorBidi"/>
          <w:sz w:val="32"/>
          <w:szCs w:val="32"/>
          <w:rtl/>
        </w:rPr>
        <w:t xml:space="preserve">غير كافية لتمكين محكمة النقض من إعمال رقابتها على تطبيق القانون على وجهه الصحيح، فيكون الحكم معيباً بما </w:t>
      </w:r>
      <w:r w:rsidRPr="005B68B7">
        <w:rPr>
          <w:rFonts w:asciiTheme="majorBidi" w:hAnsiTheme="majorBidi" w:cstheme="majorBidi"/>
          <w:sz w:val="32"/>
          <w:szCs w:val="32"/>
          <w:rtl/>
        </w:rPr>
        <w:lastRenderedPageBreak/>
        <w:t>يوجب نقضه</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96"/>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w:t>
      </w:r>
      <w:r w:rsidRPr="005B68B7">
        <w:rPr>
          <w:rFonts w:asciiTheme="majorBidi" w:hAnsiTheme="majorBidi" w:cstheme="majorBidi"/>
          <w:sz w:val="32"/>
          <w:szCs w:val="32"/>
          <w:highlight w:val="yellow"/>
          <w:rtl/>
        </w:rPr>
        <w:t xml:space="preserve"> </w:t>
      </w:r>
      <w:r w:rsidRPr="005B68B7">
        <w:rPr>
          <w:rFonts w:asciiTheme="majorBidi" w:hAnsiTheme="majorBidi" w:cstheme="majorBidi"/>
          <w:sz w:val="32"/>
          <w:szCs w:val="32"/>
          <w:rtl/>
          <w:lang w:bidi="ar-LB"/>
        </w:rPr>
        <w:t>كما إذا كانت أسباب الحكم استندت، فيما اقرته من وجود خطأ طبي، على ما ورد في تقرير اللجنة الطبية وكانت اللجنة قد</w:t>
      </w:r>
      <w:r w:rsidRPr="005B68B7">
        <w:rPr>
          <w:rFonts w:asciiTheme="majorBidi" w:hAnsiTheme="majorBidi" w:cstheme="majorBidi"/>
          <w:sz w:val="32"/>
          <w:szCs w:val="32"/>
          <w:rtl/>
        </w:rPr>
        <w:t xml:space="preserve"> تحاشت في تقريرها الاجابة على ما هو مطلوب منها في تحديد وجود خطأ طبي من عدمه، واقتصر تقريرها على وصف حالة المريضة فقط مما لا يعين المحكمة في تكوين عقيدتها، فان الحكم يكون معيباً بما يوجب نقضه</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97"/>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 xml:space="preserve">. </w:t>
      </w:r>
    </w:p>
    <w:p w14:paraId="2E95A78C"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00" w:beforeAutospacing="1" w:after="100" w:afterAutospacing="1" w:line="240" w:lineRule="auto"/>
        <w:ind w:firstLine="708"/>
        <w:jc w:val="both"/>
        <w:rPr>
          <w:rFonts w:asciiTheme="majorBidi" w:hAnsiTheme="majorBidi" w:cstheme="majorBidi"/>
          <w:b/>
          <w:bCs/>
          <w:sz w:val="32"/>
          <w:szCs w:val="32"/>
          <w:rtl/>
        </w:rPr>
      </w:pPr>
      <w:r w:rsidRPr="005B68B7">
        <w:rPr>
          <w:rFonts w:asciiTheme="majorBidi" w:hAnsiTheme="majorBidi" w:cstheme="majorBidi"/>
          <w:sz w:val="32"/>
          <w:szCs w:val="32"/>
          <w:rtl/>
        </w:rPr>
        <w:t>وتشير أحكام المحاكم العليا في أحيان كثيرة ان وسيلتها</w:t>
      </w:r>
      <w:r w:rsidRPr="005B68B7">
        <w:rPr>
          <w:rFonts w:asciiTheme="majorBidi" w:hAnsiTheme="majorBidi" w:cstheme="majorBidi"/>
          <w:b/>
          <w:bCs/>
          <w:sz w:val="32"/>
          <w:szCs w:val="32"/>
          <w:rtl/>
        </w:rPr>
        <w:t xml:space="preserve"> </w:t>
      </w:r>
      <w:r w:rsidRPr="005B68B7">
        <w:rPr>
          <w:rFonts w:asciiTheme="majorBidi" w:hAnsiTheme="majorBidi" w:cstheme="majorBidi"/>
          <w:sz w:val="32"/>
          <w:szCs w:val="32"/>
          <w:rtl/>
        </w:rPr>
        <w:t>في</w:t>
      </w:r>
      <w:r w:rsidRPr="005B68B7">
        <w:rPr>
          <w:rFonts w:asciiTheme="majorBidi" w:hAnsiTheme="majorBidi" w:cstheme="majorBidi"/>
          <w:b/>
          <w:bCs/>
          <w:sz w:val="32"/>
          <w:szCs w:val="32"/>
          <w:rtl/>
        </w:rPr>
        <w:t xml:space="preserve"> </w:t>
      </w:r>
      <w:r w:rsidRPr="005B68B7">
        <w:rPr>
          <w:rFonts w:asciiTheme="majorBidi" w:hAnsiTheme="majorBidi" w:cstheme="majorBidi"/>
          <w:sz w:val="32"/>
          <w:szCs w:val="32"/>
          <w:rtl/>
        </w:rPr>
        <w:t xml:space="preserve">الرقابة هو الاستدلال الذي </w:t>
      </w:r>
      <w:proofErr w:type="spellStart"/>
      <w:r w:rsidRPr="005B68B7">
        <w:rPr>
          <w:rFonts w:asciiTheme="majorBidi" w:hAnsiTheme="majorBidi" w:cstheme="majorBidi"/>
          <w:sz w:val="32"/>
          <w:szCs w:val="32"/>
          <w:rtl/>
        </w:rPr>
        <w:t>يسمحح</w:t>
      </w:r>
      <w:proofErr w:type="spellEnd"/>
      <w:r w:rsidRPr="005B68B7">
        <w:rPr>
          <w:rFonts w:asciiTheme="majorBidi" w:hAnsiTheme="majorBidi" w:cstheme="majorBidi"/>
          <w:sz w:val="32"/>
          <w:szCs w:val="32"/>
          <w:rtl/>
        </w:rPr>
        <w:t xml:space="preserve"> لها بمعرفة ما إذا كانت الأسباب الواقعية التي استند اليها الحكم تؤدّي الى النتيجة التي خلص اليها في منطوقه، وذلك حتى تتمكن محكمة النقض من بسط رقابتها على مدى صحة تطبيق القانون وصحة الاستدلال المطبق في القضية</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98"/>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w:t>
      </w:r>
      <w:r w:rsidRPr="005B68B7">
        <w:rPr>
          <w:rFonts w:asciiTheme="majorBidi" w:hAnsiTheme="majorBidi" w:cstheme="majorBidi"/>
          <w:sz w:val="32"/>
          <w:szCs w:val="32"/>
          <w:highlight w:val="yellow"/>
          <w:rtl/>
        </w:rPr>
        <w:t xml:space="preserve"> </w:t>
      </w:r>
      <w:proofErr w:type="gramStart"/>
      <w:r w:rsidRPr="005B68B7">
        <w:rPr>
          <w:rFonts w:asciiTheme="majorBidi" w:hAnsiTheme="majorBidi" w:cstheme="majorBidi"/>
          <w:sz w:val="32"/>
          <w:szCs w:val="32"/>
          <w:rtl/>
        </w:rPr>
        <w:t>بحيث  يتوفر</w:t>
      </w:r>
      <w:proofErr w:type="gramEnd"/>
      <w:r w:rsidRPr="005B68B7">
        <w:rPr>
          <w:rFonts w:asciiTheme="majorBidi" w:hAnsiTheme="majorBidi" w:cstheme="majorBidi"/>
          <w:sz w:val="32"/>
          <w:szCs w:val="32"/>
          <w:rtl/>
        </w:rPr>
        <w:t xml:space="preserve"> الفساد في الاستدلال متى شابت أسباب الحكم عيب يمس سلامة الاستنباط</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99"/>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 xml:space="preserve"> </w:t>
      </w:r>
    </w:p>
    <w:p w14:paraId="1CBF13E4" w14:textId="7CD0F920" w:rsidR="0095520F" w:rsidRPr="005B68B7" w:rsidRDefault="0095520F" w:rsidP="0002599A">
      <w:pPr>
        <w:bidi/>
        <w:jc w:val="both"/>
        <w:rPr>
          <w:rFonts w:asciiTheme="majorBidi" w:hAnsiTheme="majorBidi" w:cstheme="majorBidi"/>
          <w:sz w:val="32"/>
          <w:szCs w:val="32"/>
          <w:rtl/>
        </w:rPr>
      </w:pPr>
      <w:r w:rsidRPr="005B68B7">
        <w:rPr>
          <w:rFonts w:asciiTheme="majorBidi" w:hAnsiTheme="majorBidi" w:cstheme="majorBidi"/>
          <w:sz w:val="32"/>
          <w:szCs w:val="32"/>
          <w:rtl/>
        </w:rPr>
        <w:tab/>
      </w:r>
      <w:bookmarkStart w:id="48" w:name="_Hlk170227488"/>
      <w:r w:rsidRPr="005B68B7">
        <w:rPr>
          <w:rFonts w:asciiTheme="majorBidi" w:hAnsiTheme="majorBidi" w:cstheme="majorBidi"/>
          <w:b/>
          <w:bCs/>
          <w:sz w:val="32"/>
          <w:szCs w:val="32"/>
          <w:rtl/>
        </w:rPr>
        <w:t>241 - الاستدلال الذي يمكن استعارته من علم المنطق</w:t>
      </w:r>
      <w:bookmarkEnd w:id="48"/>
      <w:r w:rsidRPr="005B68B7">
        <w:rPr>
          <w:rFonts w:asciiTheme="majorBidi" w:hAnsiTheme="majorBidi" w:cstheme="majorBidi"/>
          <w:b/>
          <w:bCs/>
          <w:sz w:val="32"/>
          <w:szCs w:val="32"/>
          <w:rtl/>
        </w:rPr>
        <w:t>:</w:t>
      </w:r>
      <w:r w:rsidR="00525D6E">
        <w:rPr>
          <w:rFonts w:asciiTheme="majorBidi" w:hAnsiTheme="majorBidi" w:cstheme="majorBidi" w:hint="cs"/>
          <w:b/>
          <w:bCs/>
          <w:sz w:val="32"/>
          <w:szCs w:val="32"/>
          <w:rtl/>
        </w:rPr>
        <w:t xml:space="preserve">  .......</w:t>
      </w:r>
    </w:p>
    <w:p w14:paraId="1C2D4EA9"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jc w:val="both"/>
        <w:rPr>
          <w:rFonts w:asciiTheme="majorBidi" w:hAnsiTheme="majorBidi" w:cstheme="majorBidi"/>
          <w:b/>
          <w:bCs/>
          <w:sz w:val="32"/>
          <w:szCs w:val="32"/>
        </w:rPr>
      </w:pPr>
      <w:r w:rsidRPr="005B68B7">
        <w:rPr>
          <w:rFonts w:asciiTheme="majorBidi" w:hAnsiTheme="majorBidi" w:cstheme="majorBidi"/>
          <w:b/>
          <w:bCs/>
          <w:sz w:val="32"/>
          <w:szCs w:val="32"/>
          <w:rtl/>
        </w:rPr>
        <w:lastRenderedPageBreak/>
        <w:t>المبحث الثاني: مخالفة الثابت في الأوراق - التشويه</w:t>
      </w:r>
    </w:p>
    <w:p w14:paraId="112F6BC9"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jc w:val="both"/>
        <w:rPr>
          <w:rFonts w:asciiTheme="majorBidi" w:hAnsiTheme="majorBidi" w:cstheme="majorBidi"/>
          <w:sz w:val="32"/>
          <w:szCs w:val="32"/>
        </w:rPr>
      </w:pPr>
      <w:r w:rsidRPr="005B68B7">
        <w:rPr>
          <w:rFonts w:asciiTheme="majorBidi" w:hAnsiTheme="majorBidi" w:cstheme="majorBidi"/>
          <w:b/>
          <w:bCs/>
          <w:sz w:val="32"/>
          <w:szCs w:val="32"/>
          <w:rtl/>
        </w:rPr>
        <w:tab/>
      </w:r>
      <w:bookmarkStart w:id="49" w:name="_Hlk170278022"/>
      <w:r w:rsidRPr="005B68B7">
        <w:rPr>
          <w:rFonts w:asciiTheme="majorBidi" w:hAnsiTheme="majorBidi" w:cstheme="majorBidi"/>
          <w:b/>
          <w:bCs/>
          <w:sz w:val="32"/>
          <w:szCs w:val="32"/>
          <w:rtl/>
        </w:rPr>
        <w:t xml:space="preserve">270 ـ مخالفة الثابت في الأوراق أو التشويه بين النص </w:t>
      </w:r>
      <w:proofErr w:type="gramStart"/>
      <w:r w:rsidRPr="005B68B7">
        <w:rPr>
          <w:rFonts w:asciiTheme="majorBidi" w:hAnsiTheme="majorBidi" w:cstheme="majorBidi"/>
          <w:b/>
          <w:bCs/>
          <w:sz w:val="32"/>
          <w:szCs w:val="32"/>
          <w:rtl/>
        </w:rPr>
        <w:t>والاجتهاد  كسبب</w:t>
      </w:r>
      <w:proofErr w:type="gramEnd"/>
      <w:r w:rsidRPr="005B68B7">
        <w:rPr>
          <w:rFonts w:asciiTheme="majorBidi" w:hAnsiTheme="majorBidi" w:cstheme="majorBidi"/>
          <w:b/>
          <w:bCs/>
          <w:sz w:val="32"/>
          <w:szCs w:val="32"/>
          <w:rtl/>
        </w:rPr>
        <w:t xml:space="preserve"> للنقض</w:t>
      </w:r>
      <w:bookmarkEnd w:id="49"/>
      <w:r w:rsidRPr="005B68B7">
        <w:rPr>
          <w:rFonts w:asciiTheme="majorBidi" w:hAnsiTheme="majorBidi" w:cstheme="majorBidi"/>
          <w:b/>
          <w:bCs/>
          <w:sz w:val="32"/>
          <w:szCs w:val="32"/>
          <w:rtl/>
        </w:rPr>
        <w:t xml:space="preserve">: </w:t>
      </w:r>
      <w:r w:rsidRPr="005B68B7">
        <w:rPr>
          <w:rFonts w:asciiTheme="majorBidi" w:hAnsiTheme="majorBidi" w:cstheme="majorBidi"/>
          <w:sz w:val="32"/>
          <w:szCs w:val="32"/>
          <w:rtl/>
        </w:rPr>
        <w:t>ان قانون أصول المحاكمات المدنية الفرنسي نص فقط على مخالفة القانون كسبب للنقض معتبراً ان هذا السبب العام يشمل جميع الأسباب الخاصة المسندة الى مخالفة قواعد إجرائية، وتبعاً لذلك لم ينص على هذا السبب؛ أما القوانين العربية فإن البعض منها نص على هذا السبب كالقانون العراقي التي ذكرت الفقرة الخامسة من المادّة /203/ منه هذا السبب بين أسباب النقض بالقول:</w:t>
      </w:r>
    </w:p>
    <w:p w14:paraId="6346AEF2"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bidi/>
        <w:spacing w:line="240" w:lineRule="auto"/>
        <w:jc w:val="both"/>
        <w:rPr>
          <w:rFonts w:asciiTheme="majorBidi" w:hAnsiTheme="majorBidi" w:cstheme="majorBidi"/>
          <w:sz w:val="32"/>
          <w:szCs w:val="32"/>
          <w:rtl/>
        </w:rPr>
      </w:pPr>
      <w:r w:rsidRPr="005B68B7">
        <w:rPr>
          <w:rFonts w:asciiTheme="majorBidi" w:hAnsiTheme="majorBidi" w:cstheme="majorBidi"/>
          <w:sz w:val="32"/>
          <w:szCs w:val="32"/>
          <w:rtl/>
        </w:rPr>
        <w:tab/>
        <w:t xml:space="preserve">«إذا وقع في الحكم خطأ جوهري: ويعتبر خطأً جوهرياً إذا أخطأ الحكم في فهم الوقائع ... أو قضى على خلاف ما هو ثابت في محضر الدعوى أو على خلاف دلالة الأوراق والسندات المقدّمة من الخصوم». كما ان قانون أصول المحاكمات المدنيّة اللبناني لعام 1983 ذكر ذات السبب بمصطلح </w:t>
      </w:r>
      <w:proofErr w:type="gramStart"/>
      <w:r w:rsidRPr="005B68B7">
        <w:rPr>
          <w:rFonts w:asciiTheme="majorBidi" w:hAnsiTheme="majorBidi" w:cstheme="majorBidi"/>
          <w:sz w:val="32"/>
          <w:szCs w:val="32"/>
          <w:rtl/>
        </w:rPr>
        <w:t>التشويه</w:t>
      </w:r>
      <w:r w:rsidRPr="005B68B7">
        <w:rPr>
          <w:rFonts w:asciiTheme="majorBidi" w:hAnsiTheme="majorBidi" w:cstheme="majorBidi"/>
          <w:sz w:val="32"/>
          <w:szCs w:val="32"/>
          <w:vertAlign w:val="superscript"/>
          <w:rtl/>
        </w:rPr>
        <w:t>(</w:t>
      </w:r>
      <w:proofErr w:type="gramEnd"/>
      <w:r w:rsidRPr="005B68B7">
        <w:rPr>
          <w:rStyle w:val="FootnoteReference"/>
          <w:rFonts w:asciiTheme="majorBidi" w:eastAsia="Calibri" w:hAnsiTheme="majorBidi" w:cstheme="majorBidi"/>
          <w:sz w:val="32"/>
          <w:szCs w:val="32"/>
          <w:rtl/>
        </w:rPr>
        <w:footnoteReference w:id="100"/>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 xml:space="preserve"> في المادّة /708/ منه التي عددت أسباب النقض في المواد المدنيّة، وقد ورد بين تلك الأسباب في البند 7 منها كسبب للنقض «تشويه مضمون المستندات بذكر وقائع خلافاً لما وردت عليه فيها أو بمناقضة المعنى الواضح والصريح لنصوصها»</w:t>
      </w:r>
    </w:p>
    <w:p w14:paraId="29B26B35"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bidi/>
        <w:spacing w:line="240" w:lineRule="auto"/>
        <w:ind w:firstLine="708"/>
        <w:jc w:val="both"/>
        <w:rPr>
          <w:rFonts w:asciiTheme="majorBidi" w:hAnsiTheme="majorBidi" w:cstheme="majorBidi"/>
          <w:b/>
          <w:bCs/>
          <w:color w:val="000000"/>
          <w:sz w:val="32"/>
          <w:szCs w:val="32"/>
          <w:rtl/>
          <w:lang w:val="en-GB" w:bidi="ar-LB"/>
        </w:rPr>
      </w:pPr>
      <w:r w:rsidRPr="005B68B7">
        <w:rPr>
          <w:rFonts w:asciiTheme="majorBidi" w:hAnsiTheme="majorBidi" w:cstheme="majorBidi"/>
          <w:sz w:val="32"/>
          <w:szCs w:val="32"/>
          <w:rtl/>
        </w:rPr>
        <w:t xml:space="preserve">أمّا بقيّة التشريعات العربيّة فلم تنصّ على مخالفة الثابت في الأوراق كسببٍ للنقض، </w:t>
      </w:r>
      <w:proofErr w:type="spellStart"/>
      <w:r w:rsidRPr="005B68B7">
        <w:rPr>
          <w:rFonts w:asciiTheme="majorBidi" w:hAnsiTheme="majorBidi" w:cstheme="majorBidi"/>
          <w:sz w:val="32"/>
          <w:szCs w:val="32"/>
          <w:rtl/>
        </w:rPr>
        <w:t>مقتفيةً</w:t>
      </w:r>
      <w:proofErr w:type="spellEnd"/>
      <w:r w:rsidRPr="005B68B7">
        <w:rPr>
          <w:rFonts w:asciiTheme="majorBidi" w:hAnsiTheme="majorBidi" w:cstheme="majorBidi"/>
          <w:sz w:val="32"/>
          <w:szCs w:val="32"/>
          <w:rtl/>
        </w:rPr>
        <w:t xml:space="preserve"> في ذلك أثر التشريع الفرنسي والتشريع البلجيكي اللذين لم يوردا الثابت في الأوراق بين أسباب النقض. ولكن الاختلاف في النصوص التشريعيّة حول إيراد أو عدم </w:t>
      </w:r>
      <w:r w:rsidRPr="005B68B7">
        <w:rPr>
          <w:rFonts w:asciiTheme="majorBidi" w:hAnsiTheme="majorBidi" w:cstheme="majorBidi"/>
          <w:sz w:val="32"/>
          <w:szCs w:val="32"/>
          <w:rtl/>
        </w:rPr>
        <w:lastRenderedPageBreak/>
        <w:t xml:space="preserve">إيراد هذا السبب بين أسباب النقض لم يرافقه خلاف في الحلول القانونيّة، ذلك ان عدم النص على هذا السبب لم يمنع المحاكم العليا من نقض الحكم لعلّة </w:t>
      </w:r>
      <w:bookmarkStart w:id="50" w:name="_Hlk170277729"/>
      <w:r w:rsidRPr="005B68B7">
        <w:rPr>
          <w:rFonts w:asciiTheme="majorBidi" w:hAnsiTheme="majorBidi" w:cstheme="majorBidi"/>
          <w:sz w:val="32"/>
          <w:szCs w:val="32"/>
          <w:rtl/>
        </w:rPr>
        <w:t>مخالفة الثابت في الأوراق</w:t>
      </w:r>
      <w:bookmarkEnd w:id="50"/>
      <w:r w:rsidRPr="005B68B7">
        <w:rPr>
          <w:rFonts w:asciiTheme="majorBidi" w:hAnsiTheme="majorBidi" w:cstheme="majorBidi"/>
          <w:sz w:val="32"/>
          <w:szCs w:val="32"/>
          <w:rtl/>
        </w:rPr>
        <w:t xml:space="preserve">، وهذا ما سار عليه اجتهاد المحاكم العليا في الامارات، بما يعني </w:t>
      </w:r>
      <w:r w:rsidRPr="005B68B7">
        <w:rPr>
          <w:rFonts w:asciiTheme="majorBidi" w:hAnsiTheme="majorBidi" w:cstheme="majorBidi"/>
          <w:color w:val="000000"/>
          <w:sz w:val="32"/>
          <w:szCs w:val="32"/>
          <w:shd w:val="clear" w:color="auto" w:fill="FFFFFF"/>
          <w:rtl/>
        </w:rPr>
        <w:t>انه يتعين على محكمة الموضوع أن تقيم قضاءها على ما له أصل ثابت بأوراق الدعوى بحيث انه كانت المحكمة قد استخلصت الواقعة التي بنت عليها قضاءها من مصدر لا وجود له أو موجود ولكنه مناقض لما أثبتته أو غير مناقض ولكنه يخالف الوقائع الثابتة ماديا بأوراق الدعوى فإن حكمها يكون معيبا بمخالفة الثابت بالأوراق</w:t>
      </w:r>
      <w:r w:rsidRPr="005B68B7">
        <w:rPr>
          <w:rStyle w:val="FootnoteReference"/>
          <w:rFonts w:asciiTheme="majorBidi" w:eastAsia="Calibri" w:hAnsiTheme="majorBidi" w:cstheme="majorBidi"/>
          <w:color w:val="000000"/>
          <w:sz w:val="32"/>
          <w:szCs w:val="32"/>
          <w:shd w:val="clear" w:color="auto" w:fill="FFFFFF"/>
          <w:rtl/>
        </w:rPr>
        <w:t>(</w:t>
      </w:r>
      <w:r w:rsidRPr="005B68B7">
        <w:rPr>
          <w:rStyle w:val="FootnoteReference"/>
          <w:rFonts w:asciiTheme="majorBidi" w:eastAsia="Calibri" w:hAnsiTheme="majorBidi" w:cstheme="majorBidi"/>
          <w:color w:val="000000"/>
          <w:sz w:val="32"/>
          <w:szCs w:val="32"/>
          <w:shd w:val="clear" w:color="auto" w:fill="FFFFFF"/>
          <w:rtl/>
        </w:rPr>
        <w:footnoteReference w:id="101"/>
      </w:r>
      <w:r w:rsidRPr="005B68B7">
        <w:rPr>
          <w:rStyle w:val="FootnoteReference"/>
          <w:rFonts w:asciiTheme="majorBidi" w:eastAsia="Calibri" w:hAnsiTheme="majorBidi" w:cstheme="majorBidi"/>
          <w:color w:val="000000"/>
          <w:sz w:val="32"/>
          <w:szCs w:val="32"/>
          <w:shd w:val="clear" w:color="auto" w:fill="FFFFFF"/>
          <w:rtl/>
        </w:rPr>
        <w:t>)</w:t>
      </w:r>
      <w:r w:rsidRPr="005B68B7">
        <w:rPr>
          <w:rFonts w:asciiTheme="majorBidi" w:hAnsiTheme="majorBidi" w:cstheme="majorBidi"/>
          <w:color w:val="000000"/>
          <w:sz w:val="32"/>
          <w:szCs w:val="32"/>
          <w:shd w:val="clear" w:color="auto" w:fill="FFFFFF"/>
          <w:rtl/>
        </w:rPr>
        <w:t>.</w:t>
      </w:r>
      <w:r w:rsidRPr="005B68B7">
        <w:rPr>
          <w:rFonts w:asciiTheme="majorBidi" w:hAnsiTheme="majorBidi" w:cstheme="majorBidi"/>
          <w:b/>
          <w:bCs/>
          <w:color w:val="000000"/>
          <w:sz w:val="32"/>
          <w:szCs w:val="32"/>
          <w:highlight w:val="yellow"/>
          <w:rtl/>
        </w:rPr>
        <w:t xml:space="preserve"> </w:t>
      </w:r>
    </w:p>
    <w:p w14:paraId="50C44430"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heme="majorBidi" w:hAnsiTheme="majorBidi" w:cstheme="majorBidi"/>
          <w:b/>
          <w:bCs/>
          <w:sz w:val="32"/>
          <w:szCs w:val="32"/>
          <w:rtl/>
        </w:rPr>
      </w:pPr>
      <w:r w:rsidRPr="005B68B7">
        <w:rPr>
          <w:rFonts w:asciiTheme="majorBidi" w:hAnsiTheme="majorBidi" w:cstheme="majorBidi"/>
          <w:sz w:val="32"/>
          <w:szCs w:val="32"/>
          <w:rtl/>
        </w:rPr>
        <w:tab/>
        <w:t xml:space="preserve">ولكن </w:t>
      </w:r>
      <w:bookmarkStart w:id="52" w:name="_Hlk170278300"/>
      <w:bookmarkStart w:id="53" w:name="_Hlk172902576"/>
      <w:r w:rsidRPr="005B68B7">
        <w:rPr>
          <w:rFonts w:asciiTheme="majorBidi" w:hAnsiTheme="majorBidi" w:cstheme="majorBidi"/>
          <w:sz w:val="32"/>
          <w:szCs w:val="32"/>
          <w:rtl/>
        </w:rPr>
        <w:t xml:space="preserve">مخالفة الثابت في الأوراق </w:t>
      </w:r>
      <w:bookmarkEnd w:id="52"/>
      <w:r w:rsidRPr="005B68B7">
        <w:rPr>
          <w:rFonts w:asciiTheme="majorBidi" w:hAnsiTheme="majorBidi" w:cstheme="majorBidi"/>
          <w:sz w:val="32"/>
          <w:szCs w:val="32"/>
          <w:rtl/>
        </w:rPr>
        <w:t xml:space="preserve">يعني </w:t>
      </w:r>
      <w:bookmarkEnd w:id="53"/>
      <w:r w:rsidRPr="005B68B7">
        <w:rPr>
          <w:rFonts w:asciiTheme="majorBidi" w:hAnsiTheme="majorBidi" w:cstheme="majorBidi"/>
          <w:sz w:val="32"/>
          <w:szCs w:val="32"/>
          <w:rtl/>
        </w:rPr>
        <w:t>مخالفة العناصر الواقعيّة الثابتة في ملف الدعوى التي استند اليها الحكم، وهذا يطرح للبحث مشكلة معرفة ما إذا كان هذا السبب يشكّل خطأً قانونيّاً أو خطأً واقعيّاً، (الفقرة الأولى)، لأنه على ضوء ذلك يمكن فهم معنى مخالفة الثابت في الأوراق وخصائصه وميدان تطبيقه (الفقرة الثانية).</w:t>
      </w:r>
    </w:p>
    <w:p w14:paraId="1478B5D7"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jc w:val="both"/>
        <w:rPr>
          <w:rFonts w:asciiTheme="majorBidi" w:hAnsiTheme="majorBidi" w:cstheme="majorBidi"/>
          <w:b/>
          <w:bCs/>
          <w:sz w:val="32"/>
          <w:szCs w:val="32"/>
          <w:rtl/>
        </w:rPr>
      </w:pPr>
      <w:bookmarkStart w:id="54" w:name="_Hlk170277944"/>
      <w:r w:rsidRPr="005B68B7">
        <w:rPr>
          <w:rFonts w:asciiTheme="majorBidi" w:hAnsiTheme="majorBidi" w:cstheme="majorBidi"/>
          <w:b/>
          <w:bCs/>
          <w:sz w:val="32"/>
          <w:szCs w:val="32"/>
          <w:rtl/>
        </w:rPr>
        <w:t xml:space="preserve">الفقرة الأولى: طبيعة عيب </w:t>
      </w:r>
      <w:bookmarkStart w:id="55" w:name="_Hlk170277883"/>
      <w:r w:rsidRPr="005B68B7">
        <w:rPr>
          <w:rFonts w:asciiTheme="majorBidi" w:hAnsiTheme="majorBidi" w:cstheme="majorBidi"/>
          <w:b/>
          <w:bCs/>
          <w:sz w:val="32"/>
          <w:szCs w:val="32"/>
          <w:rtl/>
        </w:rPr>
        <w:t>مخالفة الثابت في الأوراق</w:t>
      </w:r>
      <w:bookmarkEnd w:id="55"/>
    </w:p>
    <w:p w14:paraId="75E4A8C2"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jc w:val="both"/>
        <w:rPr>
          <w:rFonts w:asciiTheme="majorBidi" w:hAnsiTheme="majorBidi" w:cstheme="majorBidi"/>
          <w:sz w:val="32"/>
          <w:szCs w:val="32"/>
          <w:rtl/>
        </w:rPr>
      </w:pPr>
      <w:r w:rsidRPr="005B68B7">
        <w:rPr>
          <w:rFonts w:asciiTheme="majorBidi" w:hAnsiTheme="majorBidi" w:cstheme="majorBidi"/>
          <w:b/>
          <w:bCs/>
          <w:sz w:val="32"/>
          <w:szCs w:val="32"/>
          <w:rtl/>
        </w:rPr>
        <w:tab/>
        <w:t>271 ـ طرح المشكلة</w:t>
      </w:r>
      <w:bookmarkEnd w:id="54"/>
      <w:r w:rsidRPr="005B68B7">
        <w:rPr>
          <w:rFonts w:asciiTheme="majorBidi" w:hAnsiTheme="majorBidi" w:cstheme="majorBidi"/>
          <w:b/>
          <w:bCs/>
          <w:sz w:val="32"/>
          <w:szCs w:val="32"/>
          <w:rtl/>
        </w:rPr>
        <w:t>:</w:t>
      </w:r>
      <w:r w:rsidRPr="005B68B7">
        <w:rPr>
          <w:rFonts w:asciiTheme="majorBidi" w:hAnsiTheme="majorBidi" w:cstheme="majorBidi"/>
          <w:sz w:val="32"/>
          <w:szCs w:val="32"/>
          <w:rtl/>
        </w:rPr>
        <w:t xml:space="preserve"> إن مسائل القانون وحدها هي التي تخضع لرقابة محكمة النقض بمعنى أن مسائل الواقع تخرج من تلك </w:t>
      </w:r>
      <w:r w:rsidRPr="005B68B7">
        <w:rPr>
          <w:rFonts w:asciiTheme="majorBidi" w:hAnsiTheme="majorBidi" w:cstheme="majorBidi"/>
          <w:sz w:val="32"/>
          <w:szCs w:val="32"/>
          <w:rtl/>
        </w:rPr>
        <w:lastRenderedPageBreak/>
        <w:t xml:space="preserve">الرقابة (راجع البند 11). وتقع على الحدود الفاصلة بين مسائل الواقع ومسائل القانون، من هنا تطرح مشكلة مدى قانونيّة رقابة محكمة النقض على محاكم الموضوع في حالة الطعن بالقرار لعلّة مخالفة الثابت في الأوراق، لإن تحديد مفهوم مخالفة الثابت في الأوراق يدقّ أحياناً نظراً للحظر المفروض على محكمة النقض في الدخول في حقل العناصر الواقعيّة، وهذا الحظر هو مطلق لدرجة أنه يطبق سواء قُدّم الطعن من قبل الخصوم أو نفعاً للقانون، لأن محكمة النقض لا تراقب الأخطاء القانونيّة في الحكم في كلّ مرّة تتطلب فيها هذه الرقابة فحص عناصر واقعيّة لم </w:t>
      </w:r>
      <w:proofErr w:type="spellStart"/>
      <w:r w:rsidRPr="005B68B7">
        <w:rPr>
          <w:rFonts w:asciiTheme="majorBidi" w:hAnsiTheme="majorBidi" w:cstheme="majorBidi"/>
          <w:sz w:val="32"/>
          <w:szCs w:val="32"/>
          <w:rtl/>
        </w:rPr>
        <w:t>يتحقّقها</w:t>
      </w:r>
      <w:proofErr w:type="spellEnd"/>
      <w:r w:rsidRPr="005B68B7">
        <w:rPr>
          <w:rFonts w:asciiTheme="majorBidi" w:hAnsiTheme="majorBidi" w:cstheme="majorBidi"/>
          <w:sz w:val="32"/>
          <w:szCs w:val="32"/>
          <w:rtl/>
        </w:rPr>
        <w:t xml:space="preserve"> قاضي الأساس</w:t>
      </w:r>
      <w:r w:rsidRPr="005B68B7">
        <w:rPr>
          <w:rFonts w:asciiTheme="majorBidi" w:hAnsiTheme="majorBidi" w:cstheme="majorBidi"/>
          <w:sz w:val="32"/>
          <w:szCs w:val="32"/>
          <w:vertAlign w:val="superscript"/>
          <w:rtl/>
        </w:rPr>
        <w:t>(</w:t>
      </w:r>
      <w:r w:rsidRPr="005B68B7">
        <w:rPr>
          <w:rStyle w:val="FootnoteReference"/>
          <w:rFonts w:asciiTheme="majorBidi" w:eastAsia="Calibri" w:hAnsiTheme="majorBidi" w:cstheme="majorBidi"/>
          <w:sz w:val="32"/>
          <w:szCs w:val="32"/>
          <w:rtl/>
        </w:rPr>
        <w:footnoteReference w:id="102"/>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w:t>
      </w:r>
    </w:p>
    <w:p w14:paraId="602B0865"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jc w:val="both"/>
        <w:rPr>
          <w:rFonts w:asciiTheme="majorBidi" w:hAnsiTheme="majorBidi" w:cstheme="majorBidi"/>
          <w:sz w:val="32"/>
          <w:szCs w:val="32"/>
          <w:vertAlign w:val="superscript"/>
          <w:rtl/>
        </w:rPr>
      </w:pPr>
      <w:r w:rsidRPr="005B68B7">
        <w:rPr>
          <w:rFonts w:asciiTheme="majorBidi" w:hAnsiTheme="majorBidi" w:cstheme="majorBidi"/>
          <w:sz w:val="32"/>
          <w:szCs w:val="32"/>
          <w:rtl/>
        </w:rPr>
        <w:tab/>
        <w:t>والمبدأ ان محاكم الموضوع تتمتّع بسلطة تقديرية للتحقّق من العناصر الواقعيّة، فإذا أساء قاضي الموضوع الحكم فإن هذه الإساءة لا تفسح مجالاً للنقض ما لم يكن هناك تعرض لقاعدة قانونيّة</w:t>
      </w:r>
      <w:r w:rsidRPr="005B68B7">
        <w:rPr>
          <w:rFonts w:asciiTheme="majorBidi" w:hAnsiTheme="majorBidi" w:cstheme="majorBidi"/>
          <w:sz w:val="32"/>
          <w:szCs w:val="32"/>
          <w:vertAlign w:val="superscript"/>
          <w:rtl/>
        </w:rPr>
        <w:t>(</w:t>
      </w:r>
      <w:r w:rsidRPr="005B68B7">
        <w:rPr>
          <w:rStyle w:val="FootnoteReference"/>
          <w:rFonts w:asciiTheme="majorBidi" w:eastAsia="Calibri" w:hAnsiTheme="majorBidi" w:cstheme="majorBidi"/>
          <w:sz w:val="32"/>
          <w:szCs w:val="32"/>
          <w:rtl/>
        </w:rPr>
        <w:footnoteReference w:id="103"/>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 xml:space="preserve"> (راجع البند 13)، وهذا</w:t>
      </w:r>
      <w:r w:rsidRPr="005B68B7">
        <w:rPr>
          <w:rFonts w:asciiTheme="majorBidi" w:hAnsiTheme="majorBidi" w:cstheme="majorBidi"/>
          <w:sz w:val="32"/>
          <w:szCs w:val="32"/>
          <w:vertAlign w:val="superscript"/>
          <w:rtl/>
        </w:rPr>
        <w:t xml:space="preserve"> </w:t>
      </w:r>
      <w:r w:rsidRPr="005B68B7">
        <w:rPr>
          <w:rFonts w:asciiTheme="majorBidi" w:hAnsiTheme="majorBidi" w:cstheme="majorBidi"/>
          <w:sz w:val="32"/>
          <w:szCs w:val="32"/>
          <w:rtl/>
        </w:rPr>
        <w:t>يُظْهِر أن هناك مشكلة تكمن في تحديد نقطة التوازن بين سلطة قاضي الموضوع وسلطة محكمة النقض بالنسبة لوقائع الدعوى، إذ يُفْترض أن لا يصل الحقّ المُعْطى لقاضي الموضوع في استثبات العناصر الواقعيّة إلى حدّ إفساد معنى ومدى هذه العناصر تحت ستار الحقّ المعطى له في التقدير والتفسير، وهذا ما يجيز لمحكمة النقض أن تتدخّل وتمارس رقابتها عند مخالفة الثابت في الأوراق من قبل محكمة الموضوع</w:t>
      </w:r>
      <w:r w:rsidRPr="005B68B7">
        <w:rPr>
          <w:rFonts w:asciiTheme="majorBidi" w:hAnsiTheme="majorBidi" w:cstheme="majorBidi"/>
          <w:sz w:val="32"/>
          <w:szCs w:val="32"/>
          <w:vertAlign w:val="superscript"/>
          <w:rtl/>
        </w:rPr>
        <w:t>(</w:t>
      </w:r>
      <w:r w:rsidRPr="005B68B7">
        <w:rPr>
          <w:rStyle w:val="FootnoteReference"/>
          <w:rFonts w:asciiTheme="majorBidi" w:eastAsia="Calibri" w:hAnsiTheme="majorBidi" w:cstheme="majorBidi"/>
          <w:sz w:val="32"/>
          <w:szCs w:val="32"/>
          <w:rtl/>
        </w:rPr>
        <w:footnoteReference w:id="104"/>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 xml:space="preserve">. و بذلك </w:t>
      </w:r>
      <w:r w:rsidRPr="005B68B7">
        <w:rPr>
          <w:rFonts w:asciiTheme="majorBidi" w:hAnsiTheme="majorBidi" w:cstheme="majorBidi"/>
          <w:sz w:val="32"/>
          <w:szCs w:val="32"/>
          <w:rtl/>
        </w:rPr>
        <w:lastRenderedPageBreak/>
        <w:t xml:space="preserve">يظهر عيب مخالفة الثابت في الأوراق وكأنّه الحدّ الذي تتوقّف عنده سلطة قاضي الموضوع في تقدير وتفسير العناصر الواقعيّة للدعوى، أو بعبارة أخرى كأنه يقع على الحدود الفاصلة بين الواقع </w:t>
      </w:r>
      <w:proofErr w:type="gramStart"/>
      <w:r w:rsidRPr="005B68B7">
        <w:rPr>
          <w:rFonts w:asciiTheme="majorBidi" w:hAnsiTheme="majorBidi" w:cstheme="majorBidi"/>
          <w:sz w:val="32"/>
          <w:szCs w:val="32"/>
          <w:rtl/>
        </w:rPr>
        <w:t>والقانون</w:t>
      </w:r>
      <w:r w:rsidRPr="005B68B7">
        <w:rPr>
          <w:rFonts w:asciiTheme="majorBidi" w:hAnsiTheme="majorBidi" w:cstheme="majorBidi"/>
          <w:sz w:val="32"/>
          <w:szCs w:val="32"/>
          <w:vertAlign w:val="superscript"/>
          <w:rtl/>
        </w:rPr>
        <w:t>(</w:t>
      </w:r>
      <w:proofErr w:type="gramEnd"/>
      <w:r w:rsidRPr="005B68B7">
        <w:rPr>
          <w:rStyle w:val="FootnoteReference"/>
          <w:rFonts w:asciiTheme="majorBidi" w:eastAsia="Calibri" w:hAnsiTheme="majorBidi" w:cstheme="majorBidi"/>
          <w:sz w:val="32"/>
          <w:szCs w:val="32"/>
          <w:rtl/>
        </w:rPr>
        <w:footnoteReference w:id="105"/>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w:t>
      </w:r>
    </w:p>
    <w:p w14:paraId="6DEDF683"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heme="majorBidi" w:hAnsiTheme="majorBidi" w:cstheme="majorBidi"/>
          <w:sz w:val="32"/>
          <w:szCs w:val="32"/>
          <w:rtl/>
        </w:rPr>
      </w:pPr>
      <w:r w:rsidRPr="005B68B7">
        <w:rPr>
          <w:rFonts w:asciiTheme="majorBidi" w:hAnsiTheme="majorBidi" w:cstheme="majorBidi"/>
          <w:sz w:val="32"/>
          <w:szCs w:val="32"/>
          <w:rtl/>
        </w:rPr>
        <w:tab/>
        <w:t xml:space="preserve">و تشير المحاكم العليا دوماً إلى سلطة محكمة الموضوع في التقدير والتفسير وإلى أن هذه السلطة لا تخضع لرقابة محكمة النقض، إلاّ أن المحكمة العليا كانت دوماً تضع حداً لسلطة محكمة </w:t>
      </w:r>
      <w:proofErr w:type="gramStart"/>
      <w:r w:rsidRPr="005B68B7">
        <w:rPr>
          <w:rFonts w:asciiTheme="majorBidi" w:hAnsiTheme="majorBidi" w:cstheme="majorBidi"/>
          <w:sz w:val="32"/>
          <w:szCs w:val="32"/>
          <w:rtl/>
        </w:rPr>
        <w:t>الموضوع  في</w:t>
      </w:r>
      <w:proofErr w:type="gramEnd"/>
      <w:r w:rsidRPr="005B68B7">
        <w:rPr>
          <w:rFonts w:asciiTheme="majorBidi" w:hAnsiTheme="majorBidi" w:cstheme="majorBidi"/>
          <w:sz w:val="32"/>
          <w:szCs w:val="32"/>
          <w:rtl/>
        </w:rPr>
        <w:t xml:space="preserve"> التقدير والتفسير، وهذا الحدّ يتمثّل بعدم مخالفة العناصر الواقعية الثابتة في الملف، بمعني ان يكون ما استخلصته المحكمة مما ورد في المستندات وله أصله الثابت في الأوراق</w:t>
      </w:r>
      <w:r w:rsidRPr="005B68B7">
        <w:rPr>
          <w:rStyle w:val="FootnoteReference"/>
          <w:rFonts w:asciiTheme="majorBidi" w:eastAsia="Calibri" w:hAnsiTheme="majorBidi" w:cstheme="majorBidi"/>
          <w:sz w:val="32"/>
          <w:szCs w:val="32"/>
          <w:rtl/>
        </w:rPr>
        <w:t>(</w:t>
      </w:r>
      <w:r w:rsidRPr="005B68B7">
        <w:rPr>
          <w:rStyle w:val="FootnoteReference"/>
          <w:rFonts w:asciiTheme="majorBidi" w:eastAsia="Calibri" w:hAnsiTheme="majorBidi" w:cstheme="majorBidi"/>
          <w:sz w:val="32"/>
          <w:szCs w:val="32"/>
          <w:rtl/>
        </w:rPr>
        <w:footnoteReference w:id="106"/>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 xml:space="preserve"> </w:t>
      </w:r>
    </w:p>
    <w:p w14:paraId="5D16E80A"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ind w:firstLine="720"/>
        <w:jc w:val="both"/>
        <w:rPr>
          <w:rFonts w:asciiTheme="majorBidi" w:hAnsiTheme="majorBidi" w:cstheme="majorBidi"/>
          <w:sz w:val="32"/>
          <w:szCs w:val="32"/>
          <w:rtl/>
        </w:rPr>
      </w:pPr>
      <w:r w:rsidRPr="005B68B7">
        <w:rPr>
          <w:rFonts w:asciiTheme="majorBidi" w:hAnsiTheme="majorBidi" w:cstheme="majorBidi"/>
          <w:sz w:val="32"/>
          <w:szCs w:val="32"/>
          <w:rtl/>
        </w:rPr>
        <w:t>ومن ثم ما هي طبيعة هذا العيب وهل هو خطأ في الواقع ارتكبته محكمة الموضوع أم هو خطأ في القانون؟ من هنا يكون من الضروري البحث بطبيعة مخالفة الثابت في الأوراق وإذا كان الجواب بأنه خطأ قانوني فذلك يستتبع طرح سؤال آخر هو التالي: ما هو هذا الخطأ، أيّ ما هو النصّ أو المبدأ القانوني الذي يخالفه قاضي الموضوع عندما يأتي حكمه والذي يجب أن ترتدّ إليه كلّ حالات هذا العيب؟</w:t>
      </w:r>
    </w:p>
    <w:p w14:paraId="52D0A990"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jc w:val="both"/>
        <w:rPr>
          <w:rFonts w:asciiTheme="majorBidi" w:hAnsiTheme="majorBidi" w:cstheme="majorBidi"/>
          <w:sz w:val="32"/>
          <w:szCs w:val="32"/>
          <w:vertAlign w:val="superscript"/>
          <w:rtl/>
        </w:rPr>
      </w:pPr>
      <w:r w:rsidRPr="005B68B7">
        <w:rPr>
          <w:rFonts w:asciiTheme="majorBidi" w:hAnsiTheme="majorBidi" w:cstheme="majorBidi"/>
          <w:sz w:val="32"/>
          <w:szCs w:val="32"/>
          <w:rtl/>
        </w:rPr>
        <w:lastRenderedPageBreak/>
        <w:tab/>
        <w:t xml:space="preserve">لقد تعدّدت الآراء الفقهية بالموضوع كما أن </w:t>
      </w:r>
      <w:proofErr w:type="gramStart"/>
      <w:r w:rsidRPr="005B68B7">
        <w:rPr>
          <w:rFonts w:asciiTheme="majorBidi" w:hAnsiTheme="majorBidi" w:cstheme="majorBidi"/>
          <w:sz w:val="32"/>
          <w:szCs w:val="32"/>
          <w:rtl/>
        </w:rPr>
        <w:t>الاجتهاد  الفرنسي</w:t>
      </w:r>
      <w:proofErr w:type="gramEnd"/>
      <w:r w:rsidRPr="005B68B7">
        <w:rPr>
          <w:rFonts w:asciiTheme="majorBidi" w:hAnsiTheme="majorBidi" w:cstheme="majorBidi"/>
          <w:sz w:val="32"/>
          <w:szCs w:val="32"/>
          <w:rtl/>
        </w:rPr>
        <w:t xml:space="preserve"> ذاته تطوّر مراراً في الجواب على السؤال المتقدّم، ومرّ بثلاث مراحل نعرضها تباعاً</w:t>
      </w:r>
      <w:r w:rsidRPr="005B68B7">
        <w:rPr>
          <w:rFonts w:asciiTheme="majorBidi" w:hAnsiTheme="majorBidi" w:cstheme="majorBidi"/>
          <w:sz w:val="32"/>
          <w:szCs w:val="32"/>
          <w:vertAlign w:val="superscript"/>
          <w:rtl/>
        </w:rPr>
        <w:t xml:space="preserve"> (</w:t>
      </w:r>
      <w:r w:rsidRPr="005B68B7">
        <w:rPr>
          <w:rStyle w:val="FootnoteReference"/>
          <w:rFonts w:asciiTheme="majorBidi" w:eastAsia="Calibri" w:hAnsiTheme="majorBidi" w:cstheme="majorBidi"/>
          <w:sz w:val="32"/>
          <w:szCs w:val="32"/>
          <w:rtl/>
        </w:rPr>
        <w:footnoteReference w:id="107"/>
      </w:r>
      <w:r w:rsidRPr="005B68B7">
        <w:rPr>
          <w:rStyle w:val="FootnoteReference"/>
          <w:rFonts w:asciiTheme="majorBidi" w:eastAsia="Calibri" w:hAnsiTheme="majorBidi" w:cstheme="majorBidi"/>
          <w:sz w:val="32"/>
          <w:szCs w:val="32"/>
          <w:rtl/>
        </w:rPr>
        <w:t>)</w:t>
      </w:r>
    </w:p>
    <w:p w14:paraId="4C05D8DD" w14:textId="77777777" w:rsidR="00525D6E" w:rsidRDefault="0095520F" w:rsidP="00525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jc w:val="both"/>
        <w:rPr>
          <w:rFonts w:asciiTheme="majorBidi" w:hAnsiTheme="majorBidi" w:cstheme="majorBidi"/>
          <w:sz w:val="32"/>
          <w:szCs w:val="32"/>
          <w:rtl/>
        </w:rPr>
      </w:pPr>
      <w:r w:rsidRPr="005B68B7">
        <w:rPr>
          <w:rFonts w:asciiTheme="majorBidi" w:hAnsiTheme="majorBidi" w:cstheme="majorBidi"/>
          <w:sz w:val="32"/>
          <w:szCs w:val="32"/>
          <w:rtl/>
        </w:rPr>
        <w:tab/>
      </w:r>
      <w:bookmarkStart w:id="57" w:name="_Hlk172633696"/>
      <w:r w:rsidRPr="005B68B7">
        <w:rPr>
          <w:rFonts w:asciiTheme="majorBidi" w:hAnsiTheme="majorBidi" w:cstheme="majorBidi"/>
          <w:b/>
          <w:bCs/>
          <w:sz w:val="32"/>
          <w:szCs w:val="32"/>
          <w:rtl/>
        </w:rPr>
        <w:t>272 ـ</w:t>
      </w:r>
      <w:r w:rsidRPr="005B68B7">
        <w:rPr>
          <w:rFonts w:asciiTheme="majorBidi" w:hAnsiTheme="majorBidi" w:cstheme="majorBidi"/>
          <w:sz w:val="32"/>
          <w:szCs w:val="32"/>
          <w:rtl/>
        </w:rPr>
        <w:t xml:space="preserve"> </w:t>
      </w:r>
      <w:r w:rsidRPr="005B68B7">
        <w:rPr>
          <w:rFonts w:asciiTheme="majorBidi" w:hAnsiTheme="majorBidi" w:cstheme="majorBidi"/>
          <w:b/>
          <w:bCs/>
          <w:sz w:val="32"/>
          <w:szCs w:val="32"/>
          <w:rtl/>
        </w:rPr>
        <w:t xml:space="preserve">المرحلة الأولى في </w:t>
      </w:r>
      <w:proofErr w:type="gramStart"/>
      <w:r w:rsidRPr="005B68B7">
        <w:rPr>
          <w:rFonts w:asciiTheme="majorBidi" w:hAnsiTheme="majorBidi" w:cstheme="majorBidi"/>
          <w:b/>
          <w:bCs/>
          <w:sz w:val="32"/>
          <w:szCs w:val="32"/>
          <w:rtl/>
        </w:rPr>
        <w:t>الاجتهاد  الفرنسي</w:t>
      </w:r>
      <w:proofErr w:type="gramEnd"/>
      <w:r w:rsidRPr="005B68B7">
        <w:rPr>
          <w:rFonts w:asciiTheme="majorBidi" w:hAnsiTheme="majorBidi" w:cstheme="majorBidi"/>
          <w:b/>
          <w:bCs/>
          <w:sz w:val="32"/>
          <w:szCs w:val="32"/>
          <w:rtl/>
        </w:rPr>
        <w:t xml:space="preserve"> بموضوع الرقابة على هذا العيب</w:t>
      </w:r>
      <w:bookmarkEnd w:id="57"/>
      <w:r w:rsidRPr="005B68B7">
        <w:rPr>
          <w:rFonts w:asciiTheme="majorBidi" w:hAnsiTheme="majorBidi" w:cstheme="majorBidi"/>
          <w:b/>
          <w:bCs/>
          <w:sz w:val="32"/>
          <w:szCs w:val="32"/>
          <w:rtl/>
        </w:rPr>
        <w:t>:</w:t>
      </w:r>
      <w:r w:rsidRPr="005B68B7">
        <w:rPr>
          <w:rFonts w:asciiTheme="majorBidi" w:hAnsiTheme="majorBidi" w:cstheme="majorBidi"/>
          <w:sz w:val="32"/>
          <w:szCs w:val="32"/>
          <w:rtl/>
        </w:rPr>
        <w:t xml:space="preserve"> </w:t>
      </w:r>
      <w:r w:rsidR="00525D6E">
        <w:rPr>
          <w:rFonts w:asciiTheme="majorBidi" w:hAnsiTheme="majorBidi" w:cstheme="majorBidi" w:hint="cs"/>
          <w:sz w:val="32"/>
          <w:szCs w:val="32"/>
          <w:rtl/>
        </w:rPr>
        <w:t>.......</w:t>
      </w:r>
    </w:p>
    <w:p w14:paraId="26543F8D"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jc w:val="both"/>
        <w:rPr>
          <w:rFonts w:asciiTheme="majorBidi" w:hAnsiTheme="majorBidi" w:cstheme="majorBidi"/>
          <w:sz w:val="32"/>
          <w:szCs w:val="32"/>
          <w:vertAlign w:val="superscript"/>
          <w:rtl/>
        </w:rPr>
      </w:pPr>
      <w:r w:rsidRPr="005B68B7">
        <w:rPr>
          <w:rFonts w:asciiTheme="majorBidi" w:hAnsiTheme="majorBidi" w:cstheme="majorBidi"/>
          <w:sz w:val="32"/>
          <w:szCs w:val="32"/>
          <w:rtl/>
        </w:rPr>
        <w:tab/>
      </w:r>
      <w:bookmarkStart w:id="58" w:name="_Hlk172634119"/>
      <w:r w:rsidRPr="005B68B7">
        <w:rPr>
          <w:rFonts w:asciiTheme="majorBidi" w:hAnsiTheme="majorBidi" w:cstheme="majorBidi"/>
          <w:b/>
          <w:bCs/>
          <w:sz w:val="32"/>
          <w:szCs w:val="32"/>
          <w:rtl/>
        </w:rPr>
        <w:t>279 - المذهب الذي يسند الرقابة الى عدم كفاية الوقائع أو غموضها أي الى فقدان الأساس القانوني</w:t>
      </w:r>
      <w:bookmarkEnd w:id="58"/>
      <w:r w:rsidRPr="005B68B7">
        <w:rPr>
          <w:rFonts w:asciiTheme="majorBidi" w:hAnsiTheme="majorBidi" w:cstheme="majorBidi"/>
          <w:b/>
          <w:bCs/>
          <w:sz w:val="32"/>
          <w:szCs w:val="32"/>
          <w:rtl/>
        </w:rPr>
        <w:t xml:space="preserve">: </w:t>
      </w:r>
      <w:r w:rsidRPr="005B68B7">
        <w:rPr>
          <w:rFonts w:asciiTheme="majorBidi" w:hAnsiTheme="majorBidi" w:cstheme="majorBidi"/>
          <w:sz w:val="32"/>
          <w:szCs w:val="32"/>
          <w:rtl/>
        </w:rPr>
        <w:t xml:space="preserve">يعتبر قسم من الفقه ان التشويه أو </w:t>
      </w:r>
      <w:bookmarkStart w:id="59" w:name="_Hlk173129842"/>
      <w:r w:rsidRPr="005B68B7">
        <w:rPr>
          <w:rFonts w:asciiTheme="majorBidi" w:hAnsiTheme="majorBidi" w:cstheme="majorBidi"/>
          <w:sz w:val="32"/>
          <w:szCs w:val="32"/>
          <w:rtl/>
        </w:rPr>
        <w:t xml:space="preserve">مخالفة الثابت </w:t>
      </w:r>
      <w:bookmarkEnd w:id="59"/>
      <w:r w:rsidRPr="005B68B7">
        <w:rPr>
          <w:rFonts w:asciiTheme="majorBidi" w:hAnsiTheme="majorBidi" w:cstheme="majorBidi"/>
          <w:sz w:val="32"/>
          <w:szCs w:val="32"/>
          <w:rtl/>
        </w:rPr>
        <w:t>في الأوراق يفقد القرار أساسه القانوني ومن ثمّ كان يسند مخالفة الثابت إلى السبب المتقدّم</w:t>
      </w:r>
      <w:r w:rsidRPr="005B68B7">
        <w:rPr>
          <w:rFonts w:asciiTheme="majorBidi" w:hAnsiTheme="majorBidi" w:cstheme="majorBidi"/>
          <w:sz w:val="32"/>
          <w:szCs w:val="32"/>
          <w:vertAlign w:val="superscript"/>
          <w:rtl/>
        </w:rPr>
        <w:t xml:space="preserve"> (</w:t>
      </w:r>
      <w:r w:rsidRPr="005B68B7">
        <w:rPr>
          <w:rStyle w:val="FootnoteReference"/>
          <w:rFonts w:asciiTheme="majorBidi" w:eastAsia="Calibri" w:hAnsiTheme="majorBidi" w:cstheme="majorBidi"/>
          <w:sz w:val="32"/>
          <w:szCs w:val="32"/>
          <w:rtl/>
        </w:rPr>
        <w:footnoteReference w:id="108"/>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w:t>
      </w:r>
      <w:r w:rsidRPr="005B68B7">
        <w:rPr>
          <w:rFonts w:asciiTheme="majorBidi" w:hAnsiTheme="majorBidi" w:cstheme="majorBidi"/>
          <w:sz w:val="32"/>
          <w:szCs w:val="32"/>
          <w:vertAlign w:val="superscript"/>
          <w:rtl/>
        </w:rPr>
        <w:t xml:space="preserve"> </w:t>
      </w:r>
      <w:proofErr w:type="spellStart"/>
      <w:r w:rsidRPr="005B68B7">
        <w:rPr>
          <w:rFonts w:asciiTheme="majorBidi" w:hAnsiTheme="majorBidi" w:cstheme="majorBidi"/>
          <w:sz w:val="32"/>
          <w:szCs w:val="32"/>
          <w:rtl/>
        </w:rPr>
        <w:t>لانه</w:t>
      </w:r>
      <w:proofErr w:type="spellEnd"/>
      <w:r w:rsidRPr="005B68B7">
        <w:rPr>
          <w:rFonts w:asciiTheme="majorBidi" w:hAnsiTheme="majorBidi" w:cstheme="majorBidi"/>
          <w:sz w:val="32"/>
          <w:szCs w:val="32"/>
          <w:rtl/>
        </w:rPr>
        <w:t xml:space="preserve"> يتمثل في النهايّة بعدم وجود تعليل جدي</w:t>
      </w:r>
      <w:r w:rsidRPr="005B68B7">
        <w:rPr>
          <w:rFonts w:asciiTheme="majorBidi" w:hAnsiTheme="majorBidi" w:cstheme="majorBidi"/>
          <w:sz w:val="32"/>
          <w:szCs w:val="32"/>
          <w:vertAlign w:val="superscript"/>
          <w:rtl/>
        </w:rPr>
        <w:t xml:space="preserve"> (</w:t>
      </w:r>
      <w:r w:rsidRPr="005B68B7">
        <w:rPr>
          <w:rStyle w:val="FootnoteReference"/>
          <w:rFonts w:asciiTheme="majorBidi" w:eastAsia="Calibri" w:hAnsiTheme="majorBidi" w:cstheme="majorBidi"/>
          <w:sz w:val="32"/>
          <w:szCs w:val="32"/>
          <w:rtl/>
        </w:rPr>
        <w:footnoteReference w:id="109"/>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 ولكن إذا كان ذلك يتعلّق بالتسبيب الواقعي للقرار ويعيب هذا التسبيب، إلاّ أن هذا العيب يبقى متميزاً بشكلٍ جلي عن عيب فقدان الأساس القانوني، وإن كان هذا العيب الأخير يتعلق أيضاً بالتسبيب الواقعي</w:t>
      </w:r>
    </w:p>
    <w:p w14:paraId="0916D932"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jc w:val="both"/>
        <w:rPr>
          <w:rFonts w:asciiTheme="majorBidi" w:hAnsiTheme="majorBidi" w:cstheme="majorBidi"/>
          <w:sz w:val="32"/>
          <w:szCs w:val="32"/>
          <w:rtl/>
        </w:rPr>
      </w:pPr>
      <w:r w:rsidRPr="005B68B7">
        <w:rPr>
          <w:rFonts w:asciiTheme="majorBidi" w:hAnsiTheme="majorBidi" w:cstheme="majorBidi"/>
          <w:sz w:val="32"/>
          <w:szCs w:val="32"/>
          <w:rtl/>
        </w:rPr>
        <w:tab/>
        <w:t xml:space="preserve">وبالفعل إن فقدان الأساس القانوني يضع محكمة النقض أمام استحالة لإجراء رقابتها بسبب عدم كفاية العناصر الواقعيّة المبرّرة للحلّ، بمعنى أن العناصر الواقعيّة المشروطة لتطبيق القاعدة القانونيّة لا تكون </w:t>
      </w:r>
      <w:proofErr w:type="gramStart"/>
      <w:r w:rsidRPr="005B68B7">
        <w:rPr>
          <w:rFonts w:asciiTheme="majorBidi" w:hAnsiTheme="majorBidi" w:cstheme="majorBidi"/>
          <w:sz w:val="32"/>
          <w:szCs w:val="32"/>
          <w:rtl/>
        </w:rPr>
        <w:t>مكتملة .</w:t>
      </w:r>
      <w:proofErr w:type="gramEnd"/>
    </w:p>
    <w:p w14:paraId="4C9705E4"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jc w:val="both"/>
        <w:rPr>
          <w:rFonts w:asciiTheme="majorBidi" w:hAnsiTheme="majorBidi" w:cstheme="majorBidi"/>
          <w:sz w:val="32"/>
          <w:szCs w:val="32"/>
          <w:rtl/>
        </w:rPr>
      </w:pPr>
      <w:r w:rsidRPr="005B68B7">
        <w:rPr>
          <w:rFonts w:asciiTheme="majorBidi" w:hAnsiTheme="majorBidi" w:cstheme="majorBidi"/>
          <w:sz w:val="32"/>
          <w:szCs w:val="32"/>
          <w:rtl/>
        </w:rPr>
        <w:lastRenderedPageBreak/>
        <w:tab/>
        <w:t>أمّا في حالة التشويه أو مخالفة الثابت في الأوراق فلا توجد أيّة استحالة أمام محكمة النقض لممارسة رقابتها القانونيّة إذْ أن القرار المطعون فيه يكون قد بيّن العناصر الواقعيّة التي بُنِيَ عليها ومن ثمّ فإن مخالفة الثابت في الأوراق يتميز بشكلٍ جلي عن فقدان الأساس القانوني</w:t>
      </w:r>
      <w:r w:rsidRPr="005B68B7">
        <w:rPr>
          <w:rFonts w:asciiTheme="majorBidi" w:hAnsiTheme="majorBidi" w:cstheme="majorBidi"/>
          <w:sz w:val="32"/>
          <w:szCs w:val="32"/>
          <w:vertAlign w:val="superscript"/>
          <w:rtl/>
        </w:rPr>
        <w:t xml:space="preserve"> (</w:t>
      </w:r>
      <w:r w:rsidRPr="005B68B7">
        <w:rPr>
          <w:rStyle w:val="FootnoteReference"/>
          <w:rFonts w:asciiTheme="majorBidi" w:eastAsia="Calibri" w:hAnsiTheme="majorBidi" w:cstheme="majorBidi"/>
          <w:sz w:val="32"/>
          <w:szCs w:val="32"/>
          <w:rtl/>
        </w:rPr>
        <w:footnoteReference w:id="110"/>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w:t>
      </w:r>
    </w:p>
    <w:p w14:paraId="58C9D48B"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jc w:val="both"/>
        <w:rPr>
          <w:rFonts w:asciiTheme="majorBidi" w:hAnsiTheme="majorBidi" w:cstheme="majorBidi"/>
          <w:sz w:val="32"/>
          <w:szCs w:val="32"/>
          <w:rtl/>
        </w:rPr>
      </w:pPr>
      <w:r w:rsidRPr="005B68B7">
        <w:rPr>
          <w:rFonts w:asciiTheme="majorBidi" w:hAnsiTheme="majorBidi" w:cstheme="majorBidi"/>
          <w:sz w:val="32"/>
          <w:szCs w:val="32"/>
          <w:rtl/>
        </w:rPr>
        <w:tab/>
        <w:t>ولكن المشكلة هنا تطرح في الواقع رقابة أبعد من ذلك، رقابة تطال مدى صحّة العناصر الواقعيّة والمصدر التي استقت منه محكمة الموضوع العناصر الواقعيّة التي بنت عليه حكمها، بمعنى انه هل ان هذه العناصر موجودة في الملف</w:t>
      </w:r>
    </w:p>
    <w:p w14:paraId="43C0DE86" w14:textId="7C324160" w:rsidR="0095520F" w:rsidRPr="005B68B7" w:rsidRDefault="0095520F" w:rsidP="00525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jc w:val="both"/>
        <w:rPr>
          <w:rFonts w:asciiTheme="majorBidi" w:hAnsiTheme="majorBidi" w:cstheme="majorBidi"/>
          <w:sz w:val="32"/>
          <w:szCs w:val="32"/>
        </w:rPr>
      </w:pPr>
      <w:r w:rsidRPr="005B68B7">
        <w:rPr>
          <w:rFonts w:asciiTheme="majorBidi" w:hAnsiTheme="majorBidi" w:cstheme="majorBidi"/>
          <w:b/>
          <w:bCs/>
          <w:sz w:val="32"/>
          <w:szCs w:val="32"/>
          <w:rtl/>
        </w:rPr>
        <w:tab/>
      </w:r>
      <w:bookmarkStart w:id="60" w:name="_Hlk172634190"/>
      <w:r w:rsidRPr="005B68B7">
        <w:rPr>
          <w:rFonts w:asciiTheme="majorBidi" w:hAnsiTheme="majorBidi" w:cstheme="majorBidi"/>
          <w:b/>
          <w:bCs/>
          <w:sz w:val="32"/>
          <w:szCs w:val="32"/>
          <w:rtl/>
        </w:rPr>
        <w:t>280 ـ المذهب الذي يسند الرقابة إلى مخالفة قانون العقود:</w:t>
      </w:r>
      <w:r w:rsidRPr="005B68B7">
        <w:rPr>
          <w:rFonts w:asciiTheme="majorBidi" w:hAnsiTheme="majorBidi" w:cstheme="majorBidi"/>
          <w:sz w:val="32"/>
          <w:szCs w:val="32"/>
          <w:rtl/>
        </w:rPr>
        <w:t xml:space="preserve"> </w:t>
      </w:r>
      <w:bookmarkEnd w:id="60"/>
      <w:r w:rsidR="00525D6E">
        <w:rPr>
          <w:rFonts w:asciiTheme="majorBidi" w:hAnsiTheme="majorBidi" w:cstheme="majorBidi" w:hint="cs"/>
          <w:sz w:val="32"/>
          <w:szCs w:val="32"/>
          <w:rtl/>
        </w:rPr>
        <w:t>......................</w:t>
      </w:r>
    </w:p>
    <w:p w14:paraId="3166A0F2"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jc w:val="both"/>
        <w:rPr>
          <w:rFonts w:asciiTheme="majorBidi" w:hAnsiTheme="majorBidi" w:cstheme="majorBidi"/>
          <w:b/>
          <w:bCs/>
          <w:sz w:val="32"/>
          <w:szCs w:val="32"/>
          <w:rtl/>
        </w:rPr>
      </w:pPr>
      <w:bookmarkStart w:id="61" w:name="_Hlk172634718"/>
      <w:r w:rsidRPr="005B68B7">
        <w:rPr>
          <w:rFonts w:asciiTheme="majorBidi" w:hAnsiTheme="majorBidi" w:cstheme="majorBidi"/>
          <w:b/>
          <w:bCs/>
          <w:sz w:val="32"/>
          <w:szCs w:val="32"/>
          <w:rtl/>
        </w:rPr>
        <w:t>الفقرة الثانية: مفهوم مخالفة الثابت في الأوراق</w:t>
      </w:r>
    </w:p>
    <w:p w14:paraId="493930DD"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jc w:val="both"/>
        <w:rPr>
          <w:rFonts w:asciiTheme="majorBidi" w:hAnsiTheme="majorBidi" w:cstheme="majorBidi"/>
          <w:b/>
          <w:bCs/>
          <w:sz w:val="32"/>
          <w:szCs w:val="32"/>
          <w:rtl/>
        </w:rPr>
      </w:pPr>
      <w:r w:rsidRPr="005B68B7">
        <w:rPr>
          <w:rFonts w:asciiTheme="majorBidi" w:hAnsiTheme="majorBidi" w:cstheme="majorBidi"/>
          <w:sz w:val="32"/>
          <w:szCs w:val="32"/>
          <w:rtl/>
        </w:rPr>
        <w:t xml:space="preserve"> </w:t>
      </w:r>
      <w:bookmarkStart w:id="62" w:name="_Hlk170363573"/>
      <w:r w:rsidRPr="005B68B7">
        <w:rPr>
          <w:rFonts w:asciiTheme="majorBidi" w:hAnsiTheme="majorBidi" w:cstheme="majorBidi"/>
          <w:sz w:val="32"/>
          <w:szCs w:val="32"/>
          <w:rtl/>
        </w:rPr>
        <w:t xml:space="preserve"> </w:t>
      </w:r>
      <w:r w:rsidRPr="005B68B7">
        <w:rPr>
          <w:rFonts w:asciiTheme="majorBidi" w:hAnsiTheme="majorBidi" w:cstheme="majorBidi"/>
          <w:b/>
          <w:bCs/>
          <w:sz w:val="32"/>
          <w:szCs w:val="32"/>
          <w:rtl/>
        </w:rPr>
        <w:t>288 - تعريف</w:t>
      </w:r>
      <w:r w:rsidRPr="005B68B7">
        <w:rPr>
          <w:rFonts w:asciiTheme="majorBidi" w:hAnsiTheme="majorBidi" w:cstheme="majorBidi"/>
          <w:sz w:val="32"/>
          <w:szCs w:val="32"/>
          <w:rtl/>
        </w:rPr>
        <w:t xml:space="preserve"> </w:t>
      </w:r>
      <w:r w:rsidRPr="005B68B7">
        <w:rPr>
          <w:rFonts w:asciiTheme="majorBidi" w:hAnsiTheme="majorBidi" w:cstheme="majorBidi"/>
          <w:b/>
          <w:bCs/>
          <w:sz w:val="32"/>
          <w:szCs w:val="32"/>
          <w:rtl/>
        </w:rPr>
        <w:t>مخالفة الثابت في الأوراق</w:t>
      </w:r>
      <w:r w:rsidRPr="005B68B7">
        <w:rPr>
          <w:rFonts w:asciiTheme="majorBidi" w:hAnsiTheme="majorBidi" w:cstheme="majorBidi"/>
          <w:sz w:val="32"/>
          <w:szCs w:val="32"/>
          <w:rtl/>
        </w:rPr>
        <w:t xml:space="preserve"> </w:t>
      </w:r>
      <w:r w:rsidRPr="005B68B7">
        <w:rPr>
          <w:rFonts w:asciiTheme="majorBidi" w:hAnsiTheme="majorBidi" w:cstheme="majorBidi"/>
          <w:b/>
          <w:bCs/>
          <w:sz w:val="32"/>
          <w:szCs w:val="32"/>
          <w:rtl/>
        </w:rPr>
        <w:t>كسبب للنقض - تسميته</w:t>
      </w:r>
      <w:bookmarkEnd w:id="61"/>
      <w:bookmarkEnd w:id="62"/>
      <w:r w:rsidRPr="005B68B7">
        <w:rPr>
          <w:rFonts w:asciiTheme="majorBidi" w:hAnsiTheme="majorBidi" w:cstheme="majorBidi"/>
          <w:b/>
          <w:bCs/>
          <w:sz w:val="32"/>
          <w:szCs w:val="32"/>
          <w:rtl/>
        </w:rPr>
        <w:t xml:space="preserve">: </w:t>
      </w:r>
      <w:r w:rsidRPr="005B68B7">
        <w:rPr>
          <w:rFonts w:asciiTheme="majorBidi" w:hAnsiTheme="majorBidi" w:cstheme="majorBidi"/>
          <w:sz w:val="32"/>
          <w:szCs w:val="32"/>
          <w:rtl/>
        </w:rPr>
        <w:t>يتوفر هذا العيب</w:t>
      </w:r>
      <w:r w:rsidRPr="005B68B7">
        <w:rPr>
          <w:rFonts w:asciiTheme="majorBidi" w:hAnsiTheme="majorBidi" w:cstheme="majorBidi"/>
          <w:color w:val="000000"/>
          <w:sz w:val="32"/>
          <w:szCs w:val="32"/>
          <w:shd w:val="clear" w:color="auto" w:fill="FFFFFF"/>
          <w:rtl/>
        </w:rPr>
        <w:t xml:space="preserve"> عندما تكون أسباب الحكم الواقعية غير مسندة على ما له أصل ثابت بأوراق أو إذ كانت المحكمة استخلصت الواقعة التي بنت عليها قضاءها من مصدر لا وجود له في الملف أو موجود فيه ولكنه مناقض لمعناه الواضح والصريح ويخالف الوقائع الثابتة ماديا بأوراق الدعوى</w:t>
      </w:r>
      <w:r w:rsidRPr="005B68B7">
        <w:rPr>
          <w:rStyle w:val="FootnoteReference"/>
          <w:rFonts w:asciiTheme="majorBidi" w:eastAsia="Calibri" w:hAnsiTheme="majorBidi" w:cstheme="majorBidi"/>
          <w:color w:val="000000"/>
          <w:sz w:val="32"/>
          <w:szCs w:val="32"/>
          <w:shd w:val="clear" w:color="auto" w:fill="FFFFFF"/>
          <w:rtl/>
        </w:rPr>
        <w:t>(</w:t>
      </w:r>
      <w:r w:rsidRPr="005B68B7">
        <w:rPr>
          <w:rStyle w:val="FootnoteReference"/>
          <w:rFonts w:asciiTheme="majorBidi" w:eastAsia="Calibri" w:hAnsiTheme="majorBidi" w:cstheme="majorBidi"/>
          <w:color w:val="000000"/>
          <w:sz w:val="32"/>
          <w:szCs w:val="32"/>
          <w:shd w:val="clear" w:color="auto" w:fill="FFFFFF"/>
          <w:rtl/>
        </w:rPr>
        <w:footnoteReference w:id="111"/>
      </w:r>
      <w:r w:rsidRPr="005B68B7">
        <w:rPr>
          <w:rStyle w:val="FootnoteReference"/>
          <w:rFonts w:asciiTheme="majorBidi" w:eastAsia="Calibri" w:hAnsiTheme="majorBidi" w:cstheme="majorBidi"/>
          <w:color w:val="000000"/>
          <w:sz w:val="32"/>
          <w:szCs w:val="32"/>
          <w:shd w:val="clear" w:color="auto" w:fill="FFFFFF"/>
          <w:rtl/>
        </w:rPr>
        <w:t>)</w:t>
      </w:r>
      <w:r w:rsidRPr="005B68B7">
        <w:rPr>
          <w:rFonts w:asciiTheme="majorBidi" w:hAnsiTheme="majorBidi" w:cstheme="majorBidi"/>
          <w:color w:val="000000"/>
          <w:sz w:val="32"/>
          <w:szCs w:val="32"/>
          <w:shd w:val="clear" w:color="auto" w:fill="FFFFFF"/>
          <w:rtl/>
        </w:rPr>
        <w:t xml:space="preserve">. </w:t>
      </w:r>
    </w:p>
    <w:p w14:paraId="32147D08" w14:textId="77777777" w:rsidR="0095520F" w:rsidRPr="005B68B7" w:rsidRDefault="0095520F" w:rsidP="000259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heme="majorBidi" w:hAnsiTheme="majorBidi" w:cstheme="majorBidi"/>
          <w:b/>
          <w:bCs/>
          <w:sz w:val="32"/>
          <w:szCs w:val="32"/>
          <w:rtl/>
          <w:lang w:bidi="ar-LB"/>
        </w:rPr>
      </w:pPr>
      <w:r w:rsidRPr="005B68B7">
        <w:rPr>
          <w:rFonts w:asciiTheme="majorBidi" w:hAnsiTheme="majorBidi" w:cstheme="majorBidi"/>
          <w:color w:val="000000"/>
          <w:sz w:val="32"/>
          <w:szCs w:val="32"/>
          <w:bdr w:val="none" w:sz="0" w:space="0" w:color="auto" w:frame="1"/>
          <w:rtl/>
        </w:rPr>
        <w:lastRenderedPageBreak/>
        <w:tab/>
        <w:t xml:space="preserve"> وتشير محكمة النقض في أبو ظبي أحياناً الى هذا السبب بمصطلح التشويه بالقول</w:t>
      </w:r>
      <w:r w:rsidRPr="005B68B7">
        <w:rPr>
          <w:rStyle w:val="FootnoteReference"/>
          <w:rFonts w:asciiTheme="majorBidi" w:eastAsia="Calibri" w:hAnsiTheme="majorBidi" w:cstheme="majorBidi"/>
          <w:color w:val="000000"/>
          <w:sz w:val="32"/>
          <w:szCs w:val="32"/>
          <w:bdr w:val="none" w:sz="0" w:space="0" w:color="auto" w:frame="1"/>
          <w:rtl/>
        </w:rPr>
        <w:t>(</w:t>
      </w:r>
      <w:r w:rsidRPr="005B68B7">
        <w:rPr>
          <w:rStyle w:val="FootnoteReference"/>
          <w:rFonts w:asciiTheme="majorBidi" w:eastAsia="Calibri" w:hAnsiTheme="majorBidi" w:cstheme="majorBidi"/>
          <w:color w:val="000000"/>
          <w:sz w:val="32"/>
          <w:szCs w:val="32"/>
          <w:bdr w:val="none" w:sz="0" w:space="0" w:color="auto" w:frame="1"/>
          <w:rtl/>
        </w:rPr>
        <w:footnoteReference w:id="112"/>
      </w:r>
      <w:r w:rsidRPr="005B68B7">
        <w:rPr>
          <w:rStyle w:val="FootnoteReference"/>
          <w:rFonts w:asciiTheme="majorBidi" w:eastAsia="Calibri" w:hAnsiTheme="majorBidi" w:cstheme="majorBidi"/>
          <w:color w:val="000000"/>
          <w:sz w:val="32"/>
          <w:szCs w:val="32"/>
          <w:bdr w:val="none" w:sz="0" w:space="0" w:color="auto" w:frame="1"/>
          <w:rtl/>
        </w:rPr>
        <w:t>)</w:t>
      </w:r>
      <w:r w:rsidRPr="005B68B7">
        <w:rPr>
          <w:rFonts w:asciiTheme="majorBidi" w:hAnsiTheme="majorBidi" w:cstheme="majorBidi"/>
          <w:color w:val="000000"/>
          <w:sz w:val="32"/>
          <w:szCs w:val="32"/>
          <w:bdr w:val="none" w:sz="0" w:space="0" w:color="auto" w:frame="1"/>
          <w:rtl/>
        </w:rPr>
        <w:t xml:space="preserve">: </w:t>
      </w:r>
      <w:r w:rsidRPr="005B68B7">
        <w:rPr>
          <w:rFonts w:asciiTheme="majorBidi" w:hAnsiTheme="majorBidi" w:cstheme="majorBidi"/>
          <w:sz w:val="32"/>
          <w:szCs w:val="32"/>
          <w:rtl/>
        </w:rPr>
        <w:t xml:space="preserve">الذي يعيب الحكم ويخالف الثابت بالأوراق، يتمثّل بذكر وقائع خلافاً لما وردت عليه في المستند المدّعى تشويهه وانحراف محكمة الموضوع عن المعنى الظاهر والصريح لنصوصه وبما لا تحتمله عبارات هذا المستند ودون أن يكون في باقي الأوراق والمستندات ما يؤيد وجهة النظر التي اعتمدها الحكم المطعون فيه عند تفسيره لهذا المستند، ويشترط للقول بالتشويه ان ينسب التشويه الى مخطوطة محددة موجودة في الملف </w:t>
      </w:r>
      <w:proofErr w:type="spellStart"/>
      <w:r w:rsidRPr="005B68B7">
        <w:rPr>
          <w:rFonts w:asciiTheme="majorBidi" w:hAnsiTheme="majorBidi" w:cstheme="majorBidi"/>
          <w:sz w:val="32"/>
          <w:szCs w:val="32"/>
          <w:rtl/>
        </w:rPr>
        <w:t>إستند</w:t>
      </w:r>
      <w:proofErr w:type="spellEnd"/>
      <w:r w:rsidRPr="005B68B7">
        <w:rPr>
          <w:rFonts w:asciiTheme="majorBidi" w:hAnsiTheme="majorBidi" w:cstheme="majorBidi"/>
          <w:sz w:val="32"/>
          <w:szCs w:val="32"/>
          <w:rtl/>
        </w:rPr>
        <w:t xml:space="preserve"> إليها الحكم المطعون فيه وأعطاها معنى مغايراً للمعنى الظاهر والصريح الوارد فيها بشكل أثّر على الحلّ الذي أُعْطي للنزاع، ومن ثم فان التشويه هو الحد الذي تتوقف عنده سلطة محكمة الموضوع  بتفسير العقود والمستندات</w:t>
      </w:r>
      <w:r w:rsidRPr="005B68B7">
        <w:rPr>
          <w:rFonts w:asciiTheme="majorBidi" w:hAnsiTheme="majorBidi" w:cstheme="majorBidi"/>
          <w:b/>
          <w:bCs/>
          <w:sz w:val="32"/>
          <w:szCs w:val="32"/>
          <w:rtl/>
        </w:rPr>
        <w:t xml:space="preserve"> </w:t>
      </w:r>
      <w:r w:rsidRPr="005B68B7">
        <w:rPr>
          <w:rFonts w:asciiTheme="majorBidi" w:hAnsiTheme="majorBidi" w:cstheme="majorBidi"/>
          <w:sz w:val="32"/>
          <w:szCs w:val="32"/>
          <w:rtl/>
        </w:rPr>
        <w:t>بشرط ان تقيم قضاءها على أسباب لها أصلها الثابت في الأوراق بما يكفي لحمله وبشرط ان يأتي تفسيرها للمستندات مما تحتمله عباراتها ولا يخرج عن المعنى الظاهر والصريح لها، ودون ان تقف في التفسير عند حد ما تفيده عبارة معينة بل ما تفيده عبارات المحرر بأكمله وما تفيده جميع المستندات الموجودة في الملف</w:t>
      </w:r>
      <w:r w:rsidRPr="005B68B7">
        <w:rPr>
          <w:rFonts w:asciiTheme="majorBidi" w:hAnsiTheme="majorBidi" w:cstheme="majorBidi"/>
          <w:b/>
          <w:bCs/>
          <w:sz w:val="32"/>
          <w:szCs w:val="32"/>
          <w:rtl/>
          <w:lang w:bidi="ar-LB"/>
        </w:rPr>
        <w:t>»</w:t>
      </w:r>
      <w:r w:rsidRPr="005B68B7">
        <w:rPr>
          <w:rStyle w:val="FootnoteReference"/>
          <w:rFonts w:asciiTheme="majorBidi" w:eastAsia="Calibri" w:hAnsiTheme="majorBidi" w:cstheme="majorBidi"/>
          <w:b/>
          <w:bCs/>
          <w:sz w:val="32"/>
          <w:szCs w:val="32"/>
          <w:rtl/>
          <w:lang w:bidi="ar-LB"/>
        </w:rPr>
        <w:t>(</w:t>
      </w:r>
      <w:r w:rsidRPr="005B68B7">
        <w:rPr>
          <w:rStyle w:val="FootnoteReference"/>
          <w:rFonts w:asciiTheme="majorBidi" w:eastAsia="Calibri" w:hAnsiTheme="majorBidi" w:cstheme="majorBidi"/>
          <w:b/>
          <w:bCs/>
          <w:sz w:val="32"/>
          <w:szCs w:val="32"/>
          <w:rtl/>
          <w:lang w:bidi="ar-LB"/>
        </w:rPr>
        <w:footnoteReference w:id="113"/>
      </w:r>
      <w:r w:rsidRPr="005B68B7">
        <w:rPr>
          <w:rStyle w:val="FootnoteReference"/>
          <w:rFonts w:asciiTheme="majorBidi" w:eastAsia="Calibri" w:hAnsiTheme="majorBidi" w:cstheme="majorBidi"/>
          <w:b/>
          <w:bCs/>
          <w:sz w:val="32"/>
          <w:szCs w:val="32"/>
          <w:rtl/>
          <w:lang w:bidi="ar-LB"/>
        </w:rPr>
        <w:t>)</w:t>
      </w:r>
      <w:r w:rsidRPr="005B68B7">
        <w:rPr>
          <w:rFonts w:asciiTheme="majorBidi" w:hAnsiTheme="majorBidi" w:cstheme="majorBidi"/>
          <w:sz w:val="32"/>
          <w:szCs w:val="32"/>
          <w:rtl/>
        </w:rPr>
        <w:t>.</w:t>
      </w:r>
      <w:r w:rsidRPr="005B68B7">
        <w:rPr>
          <w:rFonts w:asciiTheme="majorBidi" w:hAnsiTheme="majorBidi" w:cstheme="majorBidi"/>
          <w:sz w:val="32"/>
          <w:szCs w:val="32"/>
          <w:rtl/>
          <w:lang w:bidi="ar-LB"/>
        </w:rPr>
        <w:t xml:space="preserve"> </w:t>
      </w:r>
    </w:p>
    <w:p w14:paraId="570D6137" w14:textId="77777777" w:rsidR="0095520F" w:rsidRPr="005B68B7" w:rsidRDefault="0095520F" w:rsidP="000259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50" w:line="240" w:lineRule="auto"/>
        <w:jc w:val="both"/>
        <w:rPr>
          <w:rFonts w:asciiTheme="majorBidi" w:hAnsiTheme="majorBidi" w:cstheme="majorBidi"/>
          <w:sz w:val="32"/>
          <w:szCs w:val="32"/>
          <w:rtl/>
        </w:rPr>
      </w:pPr>
      <w:r w:rsidRPr="005B68B7">
        <w:rPr>
          <w:rFonts w:asciiTheme="majorBidi" w:hAnsiTheme="majorBidi" w:cstheme="majorBidi"/>
          <w:sz w:val="32"/>
          <w:szCs w:val="32"/>
          <w:rtl/>
          <w:lang w:bidi="ar-LB"/>
        </w:rPr>
        <w:tab/>
        <w:t>وهذا التعريف لمخالفة الثابت بالأوراق أو التشبيه يتوافق مع التعريف المعتمد في القانون</w:t>
      </w:r>
      <w:r w:rsidRPr="005B68B7">
        <w:rPr>
          <w:rStyle w:val="FootnoteReference"/>
          <w:rFonts w:asciiTheme="majorBidi" w:eastAsia="Calibri" w:hAnsiTheme="majorBidi" w:cstheme="majorBidi"/>
          <w:sz w:val="32"/>
          <w:szCs w:val="32"/>
          <w:rtl/>
          <w:lang w:bidi="ar-LB"/>
        </w:rPr>
        <w:t>(</w:t>
      </w:r>
      <w:r w:rsidRPr="005B68B7">
        <w:rPr>
          <w:rStyle w:val="FootnoteReference"/>
          <w:rFonts w:asciiTheme="majorBidi" w:eastAsia="Calibri" w:hAnsiTheme="majorBidi" w:cstheme="majorBidi"/>
          <w:sz w:val="32"/>
          <w:szCs w:val="32"/>
          <w:rtl/>
          <w:lang w:bidi="ar-LB"/>
        </w:rPr>
        <w:footnoteReference w:id="114"/>
      </w:r>
      <w:r w:rsidRPr="005B68B7">
        <w:rPr>
          <w:rStyle w:val="FootnoteReference"/>
          <w:rFonts w:asciiTheme="majorBidi" w:eastAsia="Calibri" w:hAnsiTheme="majorBidi" w:cstheme="majorBidi"/>
          <w:sz w:val="32"/>
          <w:szCs w:val="32"/>
          <w:rtl/>
          <w:lang w:bidi="ar-LB"/>
        </w:rPr>
        <w:t>)</w:t>
      </w:r>
      <w:r w:rsidRPr="005B68B7">
        <w:rPr>
          <w:rFonts w:asciiTheme="majorBidi" w:hAnsiTheme="majorBidi" w:cstheme="majorBidi"/>
          <w:sz w:val="32"/>
          <w:szCs w:val="32"/>
          <w:rtl/>
          <w:lang w:bidi="ar-LB"/>
        </w:rPr>
        <w:t xml:space="preserve">، كما يتوافق مع التعريف المنصوص عليه مع القانون العراقي (راجع </w:t>
      </w:r>
      <w:proofErr w:type="gramStart"/>
      <w:r w:rsidRPr="005B68B7">
        <w:rPr>
          <w:rFonts w:asciiTheme="majorBidi" w:hAnsiTheme="majorBidi" w:cstheme="majorBidi"/>
          <w:sz w:val="32"/>
          <w:szCs w:val="32"/>
          <w:rtl/>
          <w:lang w:bidi="ar-LB"/>
        </w:rPr>
        <w:t>البند )</w:t>
      </w:r>
      <w:proofErr w:type="gramEnd"/>
      <w:r w:rsidRPr="005B68B7">
        <w:rPr>
          <w:rFonts w:asciiTheme="majorBidi" w:hAnsiTheme="majorBidi" w:cstheme="majorBidi"/>
          <w:sz w:val="32"/>
          <w:szCs w:val="32"/>
          <w:rtl/>
          <w:lang w:bidi="ar-LB"/>
        </w:rPr>
        <w:t xml:space="preserve"> ومع المادة </w:t>
      </w:r>
      <w:r w:rsidRPr="005B68B7">
        <w:rPr>
          <w:rFonts w:asciiTheme="majorBidi" w:hAnsiTheme="majorBidi" w:cstheme="majorBidi"/>
          <w:sz w:val="32"/>
          <w:szCs w:val="32"/>
          <w:rtl/>
          <w:lang w:bidi="ar-LB"/>
        </w:rPr>
        <w:lastRenderedPageBreak/>
        <w:t xml:space="preserve">708من قانون أصول المحاكمات المدنية اللبناني القائلة  </w:t>
      </w:r>
      <w:r w:rsidRPr="005B68B7">
        <w:rPr>
          <w:rFonts w:asciiTheme="majorBidi" w:hAnsiTheme="majorBidi" w:cstheme="majorBidi"/>
          <w:sz w:val="32"/>
          <w:szCs w:val="32"/>
          <w:rtl/>
        </w:rPr>
        <w:t>أنه يتمثّل بذكر وقائع خلافاً لما وردت عليه في الأوراق أو بمناقضة المعنى الواضح والصريح لنصوصها (راجع سابقاً البند )</w:t>
      </w:r>
    </w:p>
    <w:p w14:paraId="3757557F"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76" w:lineRule="auto"/>
        <w:jc w:val="both"/>
        <w:rPr>
          <w:rFonts w:asciiTheme="majorBidi" w:hAnsiTheme="majorBidi" w:cstheme="majorBidi"/>
          <w:sz w:val="32"/>
          <w:szCs w:val="32"/>
          <w:rtl/>
        </w:rPr>
      </w:pPr>
      <w:r w:rsidRPr="005B68B7">
        <w:rPr>
          <w:rFonts w:asciiTheme="majorBidi" w:hAnsiTheme="majorBidi" w:cstheme="majorBidi"/>
          <w:sz w:val="32"/>
          <w:szCs w:val="32"/>
          <w:rtl/>
        </w:rPr>
        <w:tab/>
        <w:t xml:space="preserve">ومن ثمّ يمكن القول أن التشويه أو مخالفة الثابت بالأوراق يتمثّل بتنكّر محكمة الموضوع للمعنى الواضح والصريح لمخطوطة موجودة في الملف استند إليها القرار المطعون فيه، دون أن يكون في هذه المخطوطة أو في غيرها من المخطوطات الأخرى المتوفّرة في الملف ما يجيز هذا التنكّر لمعنى </w:t>
      </w:r>
      <w:proofErr w:type="gramStart"/>
      <w:r w:rsidRPr="005B68B7">
        <w:rPr>
          <w:rFonts w:asciiTheme="majorBidi" w:hAnsiTheme="majorBidi" w:cstheme="majorBidi"/>
          <w:sz w:val="32"/>
          <w:szCs w:val="32"/>
          <w:rtl/>
        </w:rPr>
        <w:t>المخطوطة</w:t>
      </w:r>
      <w:r w:rsidRPr="005B68B7">
        <w:rPr>
          <w:rFonts w:asciiTheme="majorBidi" w:hAnsiTheme="majorBidi" w:cstheme="majorBidi"/>
          <w:sz w:val="32"/>
          <w:szCs w:val="32"/>
          <w:vertAlign w:val="superscript"/>
          <w:rtl/>
        </w:rPr>
        <w:t>(</w:t>
      </w:r>
      <w:proofErr w:type="gramEnd"/>
      <w:r w:rsidRPr="005B68B7">
        <w:rPr>
          <w:rStyle w:val="FootnoteReference"/>
          <w:rFonts w:asciiTheme="majorBidi" w:eastAsia="Calibri" w:hAnsiTheme="majorBidi" w:cstheme="majorBidi"/>
          <w:sz w:val="32"/>
          <w:szCs w:val="32"/>
          <w:rtl/>
        </w:rPr>
        <w:footnoteReference w:id="115"/>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 xml:space="preserve"> أو بتحريف أو تحوير الوقائع الثابتة بالمستندات أو بانحراف المحكمة عن المعنى الصريح والواضح لنصوص المستندات </w:t>
      </w:r>
      <w:proofErr w:type="spellStart"/>
      <w:r w:rsidRPr="005B68B7">
        <w:rPr>
          <w:rFonts w:asciiTheme="majorBidi" w:hAnsiTheme="majorBidi" w:cstheme="majorBidi"/>
          <w:sz w:val="32"/>
          <w:szCs w:val="32"/>
          <w:rtl/>
        </w:rPr>
        <w:t>وإعتمادها</w:t>
      </w:r>
      <w:proofErr w:type="spellEnd"/>
      <w:r w:rsidRPr="005B68B7">
        <w:rPr>
          <w:rFonts w:asciiTheme="majorBidi" w:hAnsiTheme="majorBidi" w:cstheme="majorBidi"/>
          <w:sz w:val="32"/>
          <w:szCs w:val="32"/>
          <w:rtl/>
        </w:rPr>
        <w:t xml:space="preserve"> معنى آخر لها</w:t>
      </w:r>
      <w:r w:rsidRPr="005B68B7">
        <w:rPr>
          <w:rFonts w:asciiTheme="majorBidi" w:hAnsiTheme="majorBidi" w:cstheme="majorBidi"/>
          <w:sz w:val="32"/>
          <w:szCs w:val="32"/>
          <w:vertAlign w:val="superscript"/>
          <w:rtl/>
        </w:rPr>
        <w:t>(</w:t>
      </w:r>
      <w:r w:rsidRPr="005B68B7">
        <w:rPr>
          <w:rStyle w:val="FootnoteReference"/>
          <w:rFonts w:asciiTheme="majorBidi" w:eastAsia="Calibri" w:hAnsiTheme="majorBidi" w:cstheme="majorBidi"/>
          <w:sz w:val="32"/>
          <w:szCs w:val="32"/>
          <w:rtl/>
        </w:rPr>
        <w:footnoteReference w:id="116"/>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w:t>
      </w:r>
    </w:p>
    <w:p w14:paraId="2C77ACCC"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jc w:val="both"/>
        <w:rPr>
          <w:rFonts w:asciiTheme="majorBidi" w:hAnsiTheme="majorBidi" w:cstheme="majorBidi"/>
          <w:sz w:val="32"/>
          <w:szCs w:val="32"/>
          <w:rtl/>
        </w:rPr>
      </w:pPr>
      <w:r w:rsidRPr="005B68B7">
        <w:rPr>
          <w:rFonts w:asciiTheme="majorBidi" w:hAnsiTheme="majorBidi" w:cstheme="majorBidi"/>
          <w:sz w:val="32"/>
          <w:szCs w:val="32"/>
          <w:rtl/>
        </w:rPr>
        <w:tab/>
      </w:r>
      <w:bookmarkStart w:id="63" w:name="_Hlk172634778"/>
      <w:r w:rsidRPr="005B68B7">
        <w:rPr>
          <w:rFonts w:asciiTheme="majorBidi" w:hAnsiTheme="majorBidi" w:cstheme="majorBidi"/>
          <w:b/>
          <w:bCs/>
          <w:sz w:val="32"/>
          <w:szCs w:val="32"/>
          <w:rtl/>
        </w:rPr>
        <w:t>289 - شروط التمسك بمخالفة الثابت في الأوراق أمام محكمة النقض أمام محكمة النقض</w:t>
      </w:r>
      <w:bookmarkEnd w:id="63"/>
      <w:r w:rsidRPr="005B68B7">
        <w:rPr>
          <w:rFonts w:asciiTheme="majorBidi" w:hAnsiTheme="majorBidi" w:cstheme="majorBidi"/>
          <w:b/>
          <w:bCs/>
          <w:sz w:val="32"/>
          <w:szCs w:val="32"/>
          <w:rtl/>
        </w:rPr>
        <w:t>:</w:t>
      </w:r>
      <w:r w:rsidRPr="005B68B7">
        <w:rPr>
          <w:rFonts w:asciiTheme="majorBidi" w:hAnsiTheme="majorBidi" w:cstheme="majorBidi"/>
          <w:sz w:val="32"/>
          <w:szCs w:val="32"/>
          <w:rtl/>
        </w:rPr>
        <w:t xml:space="preserve"> إن تعريف عيب مخالفة الثابت في الأوراق بالشكل المعروض في البند السابق يوضح أنه ذلك العيب الذي يرتكبه قاضي الموضوع في القرار الذي يصدره، ومن ثمّ فهو يختلف عن التشويه الذي يمكن أن ينسب للخصم الآخر، بمعنى أنه إذا كان مصدر التشويه المزعوم هو أحد الخصوم بالقول أن هذا الخصم أضاف إلى السند عبارات فشوّهه، فإن مثل هذا القول لا ينطبق على مفهوم التشويه أو مخالفة الثابت في الأوراق الذي </w:t>
      </w:r>
      <w:r w:rsidRPr="005B68B7">
        <w:rPr>
          <w:rFonts w:asciiTheme="majorBidi" w:hAnsiTheme="majorBidi" w:cstheme="majorBidi"/>
          <w:sz w:val="32"/>
          <w:szCs w:val="32"/>
          <w:rtl/>
        </w:rPr>
        <w:lastRenderedPageBreak/>
        <w:t>يشكّل سبباً للنقض والذي لا يتوفّر إلاّ إذا كان القرار المطعون فيه هو ذاته مصدر التشويه</w:t>
      </w:r>
      <w:r w:rsidRPr="005B68B7">
        <w:rPr>
          <w:rFonts w:asciiTheme="majorBidi" w:hAnsiTheme="majorBidi" w:cstheme="majorBidi"/>
          <w:sz w:val="32"/>
          <w:szCs w:val="32"/>
          <w:vertAlign w:val="superscript"/>
          <w:rtl/>
        </w:rPr>
        <w:t>(</w:t>
      </w:r>
      <w:r w:rsidRPr="005B68B7">
        <w:rPr>
          <w:rStyle w:val="FootnoteReference"/>
          <w:rFonts w:asciiTheme="majorBidi" w:eastAsia="Calibri" w:hAnsiTheme="majorBidi" w:cstheme="majorBidi"/>
          <w:sz w:val="32"/>
          <w:szCs w:val="32"/>
          <w:rtl/>
        </w:rPr>
        <w:footnoteReference w:id="117"/>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w:t>
      </w:r>
    </w:p>
    <w:p w14:paraId="062CE8C7"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jc w:val="both"/>
        <w:rPr>
          <w:rFonts w:asciiTheme="majorBidi" w:hAnsiTheme="majorBidi" w:cstheme="majorBidi"/>
          <w:sz w:val="32"/>
          <w:szCs w:val="32"/>
          <w:rtl/>
        </w:rPr>
      </w:pPr>
      <w:r w:rsidRPr="005B68B7">
        <w:rPr>
          <w:rFonts w:asciiTheme="majorBidi" w:hAnsiTheme="majorBidi" w:cstheme="majorBidi"/>
          <w:sz w:val="32"/>
          <w:szCs w:val="32"/>
          <w:rtl/>
        </w:rPr>
        <w:tab/>
        <w:t xml:space="preserve">كذلك يجب أن يتعلّق </w:t>
      </w:r>
      <w:bookmarkStart w:id="64" w:name="_Hlk172905801"/>
      <w:r w:rsidRPr="005B68B7">
        <w:rPr>
          <w:rFonts w:asciiTheme="majorBidi" w:hAnsiTheme="majorBidi" w:cstheme="majorBidi"/>
          <w:sz w:val="32"/>
          <w:szCs w:val="32"/>
          <w:rtl/>
        </w:rPr>
        <w:t xml:space="preserve">عيب مخالفة الثابت في الأوراق </w:t>
      </w:r>
      <w:bookmarkEnd w:id="64"/>
      <w:r w:rsidRPr="005B68B7">
        <w:rPr>
          <w:rFonts w:asciiTheme="majorBidi" w:hAnsiTheme="majorBidi" w:cstheme="majorBidi"/>
          <w:sz w:val="32"/>
          <w:szCs w:val="32"/>
          <w:rtl/>
        </w:rPr>
        <w:t xml:space="preserve">الذي ارتكبه قاضي الموضوع بمخطوطة موجودة في الملف استند إليها القرار المطعون فيه وأعطاها معنى مغايراً للمعنى الواضح والصريح الوارد فيها بشكل أثّر على الحلّ الذي أُعْطي </w:t>
      </w:r>
      <w:proofErr w:type="gramStart"/>
      <w:r w:rsidRPr="005B68B7">
        <w:rPr>
          <w:rFonts w:asciiTheme="majorBidi" w:hAnsiTheme="majorBidi" w:cstheme="majorBidi"/>
          <w:sz w:val="32"/>
          <w:szCs w:val="32"/>
          <w:rtl/>
        </w:rPr>
        <w:t>للنزاع</w:t>
      </w:r>
      <w:r w:rsidRPr="005B68B7">
        <w:rPr>
          <w:rFonts w:asciiTheme="majorBidi" w:hAnsiTheme="majorBidi" w:cstheme="majorBidi"/>
          <w:sz w:val="32"/>
          <w:szCs w:val="32"/>
          <w:vertAlign w:val="superscript"/>
          <w:rtl/>
        </w:rPr>
        <w:t>(</w:t>
      </w:r>
      <w:proofErr w:type="gramEnd"/>
      <w:r w:rsidRPr="005B68B7">
        <w:rPr>
          <w:rStyle w:val="FootnoteReference"/>
          <w:rFonts w:asciiTheme="majorBidi" w:eastAsia="Calibri" w:hAnsiTheme="majorBidi" w:cstheme="majorBidi"/>
          <w:sz w:val="32"/>
          <w:szCs w:val="32"/>
          <w:rtl/>
        </w:rPr>
        <w:footnoteReference w:id="118"/>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t>.</w:t>
      </w:r>
    </w:p>
    <w:p w14:paraId="03EAC588" w14:textId="77777777" w:rsidR="0095520F" w:rsidRPr="005B68B7" w:rsidRDefault="0095520F" w:rsidP="00025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jc w:val="both"/>
        <w:rPr>
          <w:rFonts w:asciiTheme="majorBidi" w:hAnsiTheme="majorBidi" w:cstheme="majorBidi"/>
          <w:sz w:val="32"/>
          <w:szCs w:val="32"/>
          <w:rtl/>
        </w:rPr>
      </w:pPr>
      <w:r w:rsidRPr="005B68B7">
        <w:rPr>
          <w:rFonts w:asciiTheme="majorBidi" w:hAnsiTheme="majorBidi" w:cstheme="majorBidi"/>
          <w:sz w:val="32"/>
          <w:szCs w:val="32"/>
          <w:rtl/>
        </w:rPr>
        <w:tab/>
      </w:r>
      <w:bookmarkStart w:id="65" w:name="_Hlk172634830"/>
      <w:r w:rsidRPr="005B68B7">
        <w:rPr>
          <w:rFonts w:asciiTheme="majorBidi" w:hAnsiTheme="majorBidi" w:cstheme="majorBidi"/>
          <w:b/>
          <w:bCs/>
          <w:sz w:val="32"/>
          <w:szCs w:val="32"/>
          <w:rtl/>
        </w:rPr>
        <w:t>290 ـ وجوب تحديد العيب على وجه الدقّة:</w:t>
      </w:r>
      <w:r w:rsidRPr="005B68B7">
        <w:rPr>
          <w:rFonts w:asciiTheme="majorBidi" w:hAnsiTheme="majorBidi" w:cstheme="majorBidi"/>
          <w:sz w:val="32"/>
          <w:szCs w:val="32"/>
          <w:highlight w:val="yellow"/>
          <w:rtl/>
        </w:rPr>
        <w:t xml:space="preserve"> </w:t>
      </w:r>
      <w:bookmarkEnd w:id="65"/>
      <w:r w:rsidRPr="005B68B7">
        <w:rPr>
          <w:rFonts w:asciiTheme="majorBidi" w:hAnsiTheme="majorBidi" w:cstheme="majorBidi"/>
          <w:sz w:val="32"/>
          <w:szCs w:val="32"/>
          <w:rtl/>
        </w:rPr>
        <w:t>وقد أوجبت المادة 179 من قانون الإجراءات المدنية الإماراتي على الطاعن بيان أسباب النقض في صحيفة الطعن بالنقض، ولا شك أن القواعد التي يتضمّنها النصّ المتقدّم تطبّق أيضاً على بقيّة أسباب النقض بما فيها السبب المُسْند إلى مخالفة الثابت بالأوراق (راجع البند).</w:t>
      </w:r>
    </w:p>
    <w:p w14:paraId="60A89E76" w14:textId="77777777" w:rsidR="0095520F" w:rsidRPr="005B68B7" w:rsidRDefault="0095520F" w:rsidP="000259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50" w:line="240" w:lineRule="auto"/>
        <w:jc w:val="both"/>
        <w:rPr>
          <w:rFonts w:asciiTheme="majorBidi" w:hAnsiTheme="majorBidi" w:cstheme="majorBidi"/>
          <w:sz w:val="32"/>
          <w:szCs w:val="32"/>
          <w:rtl/>
        </w:rPr>
      </w:pPr>
      <w:r w:rsidRPr="005B68B7">
        <w:rPr>
          <w:rFonts w:asciiTheme="majorBidi" w:hAnsiTheme="majorBidi" w:cstheme="majorBidi"/>
          <w:sz w:val="32"/>
          <w:szCs w:val="32"/>
          <w:rtl/>
        </w:rPr>
        <w:tab/>
      </w:r>
      <w:bookmarkStart w:id="66" w:name="_Hlk170295494"/>
      <w:r w:rsidRPr="005B68B7">
        <w:rPr>
          <w:rFonts w:asciiTheme="majorBidi" w:hAnsiTheme="majorBidi" w:cstheme="majorBidi"/>
          <w:sz w:val="32"/>
          <w:szCs w:val="32"/>
          <w:rtl/>
        </w:rPr>
        <w:t>وهذا يعني أنه لكي تبحث محكمة النقض في هذا السبب يجب أن يحدّد الطاعن على وجه الدقّة العبارات الصريحة والواضحة في المستند المدّعى تشويهه ومن ثمّ المعنى المغاير الذي أعطاه القرار لتلك العبارات</w:t>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rtl/>
        </w:rPr>
        <w:footnoteReference w:id="119"/>
      </w:r>
      <w:r w:rsidRPr="005B68B7">
        <w:rPr>
          <w:rStyle w:val="FootnoteReference"/>
          <w:rFonts w:asciiTheme="majorBidi" w:eastAsia="Calibri" w:hAnsiTheme="majorBidi" w:cstheme="majorBidi"/>
          <w:sz w:val="32"/>
          <w:szCs w:val="32"/>
          <w:rtl/>
        </w:rPr>
        <w:t>)</w:t>
      </w:r>
      <w:r w:rsidRPr="005B68B7">
        <w:rPr>
          <w:rFonts w:asciiTheme="majorBidi" w:hAnsiTheme="majorBidi" w:cstheme="majorBidi"/>
          <w:sz w:val="32"/>
          <w:szCs w:val="32"/>
          <w:vertAlign w:val="superscript"/>
          <w:rtl/>
        </w:rPr>
        <w:t xml:space="preserve"> </w:t>
      </w:r>
      <w:bookmarkStart w:id="67" w:name="_Hlk168204766"/>
    </w:p>
    <w:p w14:paraId="3FD40D94" w14:textId="77777777" w:rsidR="0095520F" w:rsidRPr="005B68B7" w:rsidRDefault="0095520F" w:rsidP="000259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50" w:line="240" w:lineRule="auto"/>
        <w:ind w:firstLine="708"/>
        <w:jc w:val="both"/>
        <w:rPr>
          <w:rFonts w:asciiTheme="majorBidi" w:hAnsiTheme="majorBidi" w:cstheme="majorBidi"/>
          <w:sz w:val="32"/>
          <w:szCs w:val="32"/>
          <w:rtl/>
        </w:rPr>
      </w:pPr>
      <w:r w:rsidRPr="005B68B7">
        <w:rPr>
          <w:rFonts w:asciiTheme="majorBidi" w:hAnsiTheme="majorBidi" w:cstheme="majorBidi"/>
          <w:color w:val="000000"/>
          <w:sz w:val="32"/>
          <w:szCs w:val="32"/>
          <w:rtl/>
        </w:rPr>
        <w:lastRenderedPageBreak/>
        <w:t>من ثم</w:t>
      </w:r>
      <w:bookmarkEnd w:id="66"/>
      <w:bookmarkEnd w:id="67"/>
      <w:r w:rsidRPr="005B68B7">
        <w:rPr>
          <w:rFonts w:asciiTheme="majorBidi" w:hAnsiTheme="majorBidi" w:cstheme="majorBidi"/>
          <w:color w:val="000000"/>
          <w:sz w:val="32"/>
          <w:szCs w:val="32"/>
          <w:rtl/>
        </w:rPr>
        <w:t xml:space="preserve"> يتوجّب على الطاعن أن يبيّن موقع العيب حصراً وتحديداً، لا أن يكفي الاستناد الى </w:t>
      </w:r>
      <w:proofErr w:type="gramStart"/>
      <w:r w:rsidRPr="005B68B7">
        <w:rPr>
          <w:rFonts w:asciiTheme="majorBidi" w:hAnsiTheme="majorBidi" w:cstheme="majorBidi"/>
          <w:color w:val="000000"/>
          <w:sz w:val="32"/>
          <w:szCs w:val="32"/>
          <w:rtl/>
        </w:rPr>
        <w:t>العموميات</w:t>
      </w:r>
      <w:r w:rsidRPr="005B68B7">
        <w:rPr>
          <w:rFonts w:asciiTheme="majorBidi" w:hAnsiTheme="majorBidi" w:cstheme="majorBidi"/>
          <w:color w:val="000000"/>
          <w:sz w:val="32"/>
          <w:szCs w:val="32"/>
          <w:vertAlign w:val="superscript"/>
          <w:rtl/>
        </w:rPr>
        <w:t>(</w:t>
      </w:r>
      <w:proofErr w:type="gramEnd"/>
      <w:r w:rsidRPr="005B68B7">
        <w:rPr>
          <w:rStyle w:val="FootnoteReference"/>
          <w:rFonts w:asciiTheme="majorBidi" w:eastAsia="Calibri" w:hAnsiTheme="majorBidi" w:cstheme="majorBidi"/>
          <w:color w:val="000000"/>
          <w:sz w:val="32"/>
          <w:szCs w:val="32"/>
          <w:rtl/>
        </w:rPr>
        <w:footnoteReference w:id="120"/>
      </w:r>
      <w:r w:rsidRPr="005B68B7">
        <w:rPr>
          <w:rStyle w:val="FootnoteReference"/>
          <w:rFonts w:asciiTheme="majorBidi" w:eastAsia="Calibri" w:hAnsiTheme="majorBidi" w:cstheme="majorBidi"/>
          <w:color w:val="000000"/>
          <w:sz w:val="32"/>
          <w:szCs w:val="32"/>
          <w:rtl/>
        </w:rPr>
        <w:t>)</w:t>
      </w:r>
      <w:r w:rsidRPr="005B68B7">
        <w:rPr>
          <w:rFonts w:asciiTheme="majorBidi" w:hAnsiTheme="majorBidi" w:cstheme="majorBidi"/>
          <w:color w:val="000000"/>
          <w:sz w:val="32"/>
          <w:szCs w:val="32"/>
          <w:rtl/>
        </w:rPr>
        <w:t>، بمعنى انه إذا اكتفى الطاعن بالقول أن القرار المطعون فيه يتضمّن تناقضاً فاضحاً وتشويهاً عميقاً للأدلّة والبيانات ولمضمون المستندات دون أن يوضح بالتحديد ما هو المستند وما هي الأدلّة والبيانات التي جرى تشويهها، فإن محكمة النقض لا تبحث بهذا السبب طالما أن مستدعي النقض لم يحدّد بدقّة العيب الذي يدّعيه</w:t>
      </w:r>
      <w:r w:rsidRPr="005B68B7">
        <w:rPr>
          <w:rFonts w:asciiTheme="majorBidi" w:hAnsiTheme="majorBidi" w:cstheme="majorBidi"/>
          <w:color w:val="000000"/>
          <w:sz w:val="32"/>
          <w:szCs w:val="32"/>
          <w:vertAlign w:val="superscript"/>
          <w:rtl/>
        </w:rPr>
        <w:t>(</w:t>
      </w:r>
      <w:r w:rsidRPr="005B68B7">
        <w:rPr>
          <w:rStyle w:val="FootnoteReference"/>
          <w:rFonts w:asciiTheme="majorBidi" w:eastAsia="Calibri" w:hAnsiTheme="majorBidi" w:cstheme="majorBidi"/>
          <w:color w:val="000000"/>
          <w:sz w:val="32"/>
          <w:szCs w:val="32"/>
          <w:rtl/>
        </w:rPr>
        <w:footnoteReference w:id="121"/>
      </w:r>
      <w:r w:rsidRPr="005B68B7">
        <w:rPr>
          <w:rStyle w:val="FootnoteReference"/>
          <w:rFonts w:asciiTheme="majorBidi" w:eastAsia="Calibri" w:hAnsiTheme="majorBidi" w:cstheme="majorBidi"/>
          <w:color w:val="000000"/>
          <w:sz w:val="32"/>
          <w:szCs w:val="32"/>
          <w:rtl/>
        </w:rPr>
        <w:t>)</w:t>
      </w:r>
      <w:r w:rsidRPr="005B68B7">
        <w:rPr>
          <w:rFonts w:asciiTheme="majorBidi" w:hAnsiTheme="majorBidi" w:cstheme="majorBidi"/>
          <w:color w:val="000000"/>
          <w:sz w:val="32"/>
          <w:szCs w:val="32"/>
          <w:rtl/>
        </w:rPr>
        <w:t xml:space="preserve">. وتبعاً لذلك يصحّ القول أنه على مستدعي النقض أن يبيّن أين وقع عيب مخالفة الثابت في الأوراق وفي أيّ مستند تحت طائلة عدم البحث بالسبب </w:t>
      </w:r>
      <w:proofErr w:type="spellStart"/>
      <w:r w:rsidRPr="005B68B7">
        <w:rPr>
          <w:rFonts w:asciiTheme="majorBidi" w:hAnsiTheme="majorBidi" w:cstheme="majorBidi"/>
          <w:color w:val="000000"/>
          <w:sz w:val="32"/>
          <w:szCs w:val="32"/>
          <w:rtl/>
        </w:rPr>
        <w:t>المتذرّع</w:t>
      </w:r>
      <w:proofErr w:type="spellEnd"/>
      <w:r w:rsidRPr="005B68B7">
        <w:rPr>
          <w:rFonts w:asciiTheme="majorBidi" w:hAnsiTheme="majorBidi" w:cstheme="majorBidi"/>
          <w:color w:val="000000"/>
          <w:sz w:val="32"/>
          <w:szCs w:val="32"/>
          <w:rtl/>
        </w:rPr>
        <w:t xml:space="preserve"> </w:t>
      </w:r>
      <w:proofErr w:type="gramStart"/>
      <w:r w:rsidRPr="005B68B7">
        <w:rPr>
          <w:rFonts w:asciiTheme="majorBidi" w:hAnsiTheme="majorBidi" w:cstheme="majorBidi"/>
          <w:color w:val="000000"/>
          <w:sz w:val="32"/>
          <w:szCs w:val="32"/>
          <w:rtl/>
        </w:rPr>
        <w:t>به</w:t>
      </w:r>
      <w:r w:rsidRPr="005B68B7">
        <w:rPr>
          <w:rFonts w:asciiTheme="majorBidi" w:hAnsiTheme="majorBidi" w:cstheme="majorBidi"/>
          <w:color w:val="000000"/>
          <w:sz w:val="32"/>
          <w:szCs w:val="32"/>
          <w:vertAlign w:val="superscript"/>
          <w:rtl/>
        </w:rPr>
        <w:t>(</w:t>
      </w:r>
      <w:proofErr w:type="gramEnd"/>
      <w:r w:rsidRPr="005B68B7">
        <w:rPr>
          <w:rStyle w:val="FootnoteReference"/>
          <w:rFonts w:asciiTheme="majorBidi" w:eastAsia="Calibri" w:hAnsiTheme="majorBidi" w:cstheme="majorBidi"/>
          <w:color w:val="000000"/>
          <w:sz w:val="32"/>
          <w:szCs w:val="32"/>
          <w:rtl/>
        </w:rPr>
        <w:footnoteReference w:id="122"/>
      </w:r>
      <w:r w:rsidRPr="005B68B7">
        <w:rPr>
          <w:rStyle w:val="FootnoteReference"/>
          <w:rFonts w:asciiTheme="majorBidi" w:eastAsia="Calibri" w:hAnsiTheme="majorBidi" w:cstheme="majorBidi"/>
          <w:color w:val="000000"/>
          <w:sz w:val="32"/>
          <w:szCs w:val="32"/>
          <w:rtl/>
        </w:rPr>
        <w:t>)</w:t>
      </w:r>
      <w:r w:rsidRPr="005B68B7">
        <w:rPr>
          <w:rFonts w:asciiTheme="majorBidi" w:hAnsiTheme="majorBidi" w:cstheme="majorBidi"/>
          <w:color w:val="000000"/>
          <w:sz w:val="32"/>
          <w:szCs w:val="32"/>
          <w:rtl/>
        </w:rPr>
        <w:t>.</w:t>
      </w:r>
    </w:p>
    <w:p w14:paraId="79512E29" w14:textId="4519B225" w:rsidR="00E45D47" w:rsidRDefault="0095520F" w:rsidP="0002599A">
      <w:pPr>
        <w:pStyle w:val="PlainText"/>
        <w:widowControl w:val="0"/>
        <w:suppressAutoHyphens/>
        <w:bidi/>
        <w:spacing w:before="100" w:line="276" w:lineRule="auto"/>
        <w:jc w:val="both"/>
        <w:rPr>
          <w:rFonts w:asciiTheme="majorBidi" w:hAnsiTheme="majorBidi" w:cstheme="majorBidi"/>
          <w:b/>
          <w:bCs/>
          <w:sz w:val="32"/>
          <w:szCs w:val="32"/>
          <w:rtl/>
        </w:rPr>
      </w:pPr>
      <w:r w:rsidRPr="005B68B7">
        <w:rPr>
          <w:rFonts w:asciiTheme="majorBidi" w:hAnsiTheme="majorBidi" w:cstheme="majorBidi"/>
          <w:b/>
          <w:bCs/>
          <w:sz w:val="32"/>
          <w:szCs w:val="32"/>
          <w:rtl/>
        </w:rPr>
        <w:tab/>
      </w:r>
      <w:bookmarkStart w:id="68" w:name="_Hlk172634939"/>
      <w:r w:rsidRPr="005B68B7">
        <w:rPr>
          <w:rFonts w:asciiTheme="majorBidi" w:hAnsiTheme="majorBidi" w:cstheme="majorBidi"/>
          <w:b/>
          <w:bCs/>
          <w:sz w:val="32"/>
          <w:szCs w:val="32"/>
          <w:rtl/>
        </w:rPr>
        <w:t>291 ـ وقوع العيب في</w:t>
      </w:r>
      <w:r w:rsidRPr="005B68B7">
        <w:rPr>
          <w:rFonts w:asciiTheme="majorBidi" w:hAnsiTheme="majorBidi" w:cstheme="majorBidi"/>
          <w:sz w:val="32"/>
          <w:szCs w:val="32"/>
          <w:rtl/>
        </w:rPr>
        <w:t xml:space="preserve"> </w:t>
      </w:r>
      <w:r w:rsidRPr="005B68B7">
        <w:rPr>
          <w:rFonts w:asciiTheme="majorBidi" w:hAnsiTheme="majorBidi" w:cstheme="majorBidi"/>
          <w:b/>
          <w:bCs/>
          <w:sz w:val="32"/>
          <w:szCs w:val="32"/>
          <w:rtl/>
        </w:rPr>
        <w:t>مخطوطة أُبْرزت في الملف</w:t>
      </w:r>
      <w:bookmarkEnd w:id="68"/>
    </w:p>
    <w:p w14:paraId="4BB15992" w14:textId="77777777" w:rsidR="0021266F" w:rsidRDefault="0021266F" w:rsidP="0021266F">
      <w:pPr>
        <w:pStyle w:val="PlainText"/>
        <w:widowControl w:val="0"/>
        <w:suppressAutoHyphens/>
        <w:bidi/>
        <w:spacing w:before="100" w:line="276" w:lineRule="auto"/>
        <w:jc w:val="both"/>
        <w:rPr>
          <w:rFonts w:asciiTheme="majorBidi" w:hAnsiTheme="majorBidi" w:cstheme="majorBidi"/>
          <w:b/>
          <w:bCs/>
          <w:sz w:val="32"/>
          <w:szCs w:val="32"/>
          <w:rtl/>
        </w:rPr>
      </w:pPr>
    </w:p>
    <w:p w14:paraId="655B79E1" w14:textId="77777777" w:rsidR="0021266F" w:rsidRDefault="0021266F" w:rsidP="0021266F">
      <w:pPr>
        <w:pStyle w:val="PlainText"/>
        <w:widowControl w:val="0"/>
        <w:suppressAutoHyphens/>
        <w:bidi/>
        <w:spacing w:before="100" w:line="276" w:lineRule="auto"/>
        <w:jc w:val="both"/>
        <w:rPr>
          <w:rFonts w:asciiTheme="majorBidi" w:hAnsiTheme="majorBidi" w:cstheme="majorBidi"/>
          <w:b/>
          <w:bCs/>
          <w:sz w:val="32"/>
          <w:szCs w:val="32"/>
          <w:rtl/>
        </w:rPr>
      </w:pPr>
    </w:p>
    <w:p w14:paraId="4A80D901" w14:textId="77777777" w:rsidR="0021266F" w:rsidRDefault="0021266F" w:rsidP="0021266F">
      <w:pPr>
        <w:pStyle w:val="PlainText"/>
        <w:widowControl w:val="0"/>
        <w:suppressAutoHyphens/>
        <w:bidi/>
        <w:spacing w:before="100" w:line="276" w:lineRule="auto"/>
        <w:jc w:val="both"/>
        <w:rPr>
          <w:rFonts w:asciiTheme="majorBidi" w:hAnsiTheme="majorBidi" w:cstheme="majorBidi"/>
          <w:b/>
          <w:bCs/>
          <w:sz w:val="32"/>
          <w:szCs w:val="32"/>
          <w:rtl/>
        </w:rPr>
      </w:pPr>
    </w:p>
    <w:p w14:paraId="634407FD" w14:textId="77777777" w:rsidR="0021266F" w:rsidRDefault="0021266F" w:rsidP="0021266F">
      <w:pPr>
        <w:pStyle w:val="PlainText"/>
        <w:widowControl w:val="0"/>
        <w:suppressAutoHyphens/>
        <w:bidi/>
        <w:spacing w:before="100" w:line="276" w:lineRule="auto"/>
        <w:jc w:val="both"/>
        <w:rPr>
          <w:rFonts w:asciiTheme="majorBidi" w:hAnsiTheme="majorBidi" w:cstheme="majorBidi"/>
          <w:b/>
          <w:bCs/>
          <w:sz w:val="32"/>
          <w:szCs w:val="32"/>
          <w:rtl/>
        </w:rPr>
      </w:pPr>
    </w:p>
    <w:p w14:paraId="41A46A36" w14:textId="77777777" w:rsidR="0021266F" w:rsidRDefault="0021266F" w:rsidP="0021266F">
      <w:pPr>
        <w:widowControl w:val="0"/>
        <w:bidi/>
        <w:spacing w:before="120" w:after="120" w:line="240" w:lineRule="auto"/>
        <w:ind w:right="-142" w:firstLine="567"/>
        <w:jc w:val="both"/>
        <w:rPr>
          <w:rFonts w:asciiTheme="majorBidi" w:hAnsiTheme="majorBidi" w:cstheme="majorBidi"/>
          <w:b/>
          <w:bCs/>
          <w:color w:val="000000"/>
          <w:sz w:val="32"/>
          <w:szCs w:val="32"/>
          <w:rtl/>
        </w:rPr>
      </w:pPr>
      <w:r>
        <w:rPr>
          <w:rFonts w:asciiTheme="majorBidi" w:hAnsiTheme="majorBidi" w:cstheme="majorBidi" w:hint="cs"/>
          <w:b/>
          <w:bCs/>
          <w:color w:val="000000"/>
          <w:sz w:val="32"/>
          <w:szCs w:val="32"/>
          <w:rtl/>
        </w:rPr>
        <w:lastRenderedPageBreak/>
        <w:t>فهرس اسباب النقض</w:t>
      </w:r>
    </w:p>
    <w:p w14:paraId="5B8B7CE5" w14:textId="77777777" w:rsidR="0021266F" w:rsidRDefault="0021266F" w:rsidP="0021266F">
      <w:pPr>
        <w:pStyle w:val="Heading2"/>
        <w:spacing w:after="160" w:line="276" w:lineRule="auto"/>
        <w:rPr>
          <w:color w:val="000000"/>
          <w:sz w:val="32"/>
          <w:szCs w:val="32"/>
          <w:rtl/>
        </w:rPr>
      </w:pPr>
      <w:bookmarkStart w:id="69" w:name="_Hlk172093294"/>
      <w:r>
        <w:rPr>
          <w:rFonts w:hint="cs"/>
          <w:color w:val="000000"/>
          <w:sz w:val="32"/>
          <w:szCs w:val="32"/>
          <w:rtl/>
        </w:rPr>
        <w:t>ف</w:t>
      </w:r>
      <w:r>
        <w:rPr>
          <w:color w:val="000000"/>
          <w:sz w:val="32"/>
          <w:szCs w:val="32"/>
          <w:rtl/>
        </w:rPr>
        <w:t>هرس موضوعي</w:t>
      </w:r>
    </w:p>
    <w:p w14:paraId="114350E2" w14:textId="77777777" w:rsidR="0021266F" w:rsidRDefault="0021266F" w:rsidP="0021266F">
      <w:pPr>
        <w:bidi/>
        <w:spacing w:line="276" w:lineRule="auto"/>
        <w:ind w:left="14" w:firstLine="532"/>
        <w:rPr>
          <w:b/>
          <w:bCs/>
          <w:color w:val="000000"/>
          <w:sz w:val="32"/>
          <w:szCs w:val="32"/>
          <w:rtl/>
          <w:lang w:bidi="ar-LB"/>
        </w:rPr>
      </w:pPr>
      <w:r w:rsidRPr="00D75F01">
        <w:rPr>
          <w:b/>
          <w:bCs/>
          <w:color w:val="000000"/>
          <w:sz w:val="32"/>
          <w:szCs w:val="32"/>
          <w:rtl/>
          <w:lang w:bidi="ar-LB"/>
        </w:rPr>
        <w:t>الموضوع</w:t>
      </w:r>
      <w:r w:rsidRPr="00D75F01">
        <w:rPr>
          <w:b/>
          <w:bCs/>
          <w:color w:val="000000"/>
          <w:sz w:val="32"/>
          <w:szCs w:val="32"/>
          <w:rtl/>
          <w:lang w:bidi="ar-LB"/>
        </w:rPr>
        <w:tab/>
      </w:r>
      <w:r w:rsidRPr="00D75F01">
        <w:rPr>
          <w:b/>
          <w:bCs/>
          <w:color w:val="000000"/>
          <w:sz w:val="32"/>
          <w:szCs w:val="32"/>
          <w:rtl/>
          <w:lang w:bidi="ar-LB"/>
        </w:rPr>
        <w:tab/>
      </w:r>
      <w:r w:rsidRPr="00D75F01">
        <w:rPr>
          <w:b/>
          <w:bCs/>
          <w:color w:val="000000"/>
          <w:sz w:val="32"/>
          <w:szCs w:val="32"/>
          <w:rtl/>
          <w:lang w:bidi="ar-LB"/>
        </w:rPr>
        <w:tab/>
      </w:r>
      <w:r w:rsidRPr="00D75F01">
        <w:rPr>
          <w:b/>
          <w:bCs/>
          <w:color w:val="000000"/>
          <w:sz w:val="32"/>
          <w:szCs w:val="32"/>
          <w:rtl/>
          <w:lang w:bidi="ar-LB"/>
        </w:rPr>
        <w:tab/>
      </w:r>
      <w:r w:rsidRPr="00D75F01">
        <w:rPr>
          <w:b/>
          <w:bCs/>
          <w:color w:val="000000"/>
          <w:sz w:val="32"/>
          <w:szCs w:val="32"/>
          <w:rtl/>
          <w:lang w:bidi="ar-LB"/>
        </w:rPr>
        <w:tab/>
      </w:r>
      <w:r w:rsidRPr="00D75F01">
        <w:rPr>
          <w:b/>
          <w:bCs/>
          <w:color w:val="000000"/>
          <w:sz w:val="32"/>
          <w:szCs w:val="32"/>
          <w:rtl/>
          <w:lang w:bidi="ar-LB"/>
        </w:rPr>
        <w:tab/>
      </w:r>
      <w:r w:rsidRPr="00D75F01">
        <w:rPr>
          <w:rFonts w:hint="cs"/>
          <w:b/>
          <w:bCs/>
          <w:color w:val="000000"/>
          <w:sz w:val="32"/>
          <w:szCs w:val="32"/>
          <w:rtl/>
          <w:lang w:bidi="ar-LB"/>
        </w:rPr>
        <w:t xml:space="preserve">      </w:t>
      </w:r>
      <w:r w:rsidRPr="00D75F01">
        <w:rPr>
          <w:b/>
          <w:bCs/>
          <w:color w:val="000000"/>
          <w:sz w:val="32"/>
          <w:szCs w:val="32"/>
          <w:rtl/>
          <w:lang w:bidi="ar-LB"/>
        </w:rPr>
        <w:t xml:space="preserve"> ص</w:t>
      </w:r>
    </w:p>
    <w:p w14:paraId="5E82B2F6" w14:textId="77777777" w:rsidR="0021266F" w:rsidRPr="00D75F01" w:rsidRDefault="0021266F" w:rsidP="0021266F">
      <w:pPr>
        <w:bidi/>
        <w:spacing w:line="276" w:lineRule="auto"/>
        <w:ind w:left="14" w:firstLine="532"/>
        <w:rPr>
          <w:b/>
          <w:bCs/>
          <w:color w:val="000000"/>
          <w:sz w:val="32"/>
          <w:szCs w:val="32"/>
          <w:lang w:bidi="ar-LB"/>
        </w:rPr>
      </w:pPr>
      <w:r w:rsidRPr="001A2C87">
        <w:rPr>
          <w:b/>
          <w:bCs/>
          <w:color w:val="000000"/>
          <w:sz w:val="32"/>
          <w:szCs w:val="32"/>
          <w:rtl/>
        </w:rPr>
        <w:t>تقديم</w:t>
      </w:r>
      <w:r w:rsidRPr="00D75F01">
        <w:rPr>
          <w:b/>
          <w:bCs/>
          <w:color w:val="000000"/>
          <w:sz w:val="32"/>
          <w:szCs w:val="32"/>
          <w:rtl/>
        </w:rPr>
        <w:t>........................</w:t>
      </w:r>
      <w:r w:rsidRPr="00D75F01">
        <w:rPr>
          <w:rFonts w:hint="cs"/>
          <w:b/>
          <w:bCs/>
          <w:color w:val="000000"/>
          <w:sz w:val="32"/>
          <w:szCs w:val="32"/>
          <w:rtl/>
        </w:rPr>
        <w:t>...</w:t>
      </w:r>
      <w:r w:rsidRPr="00D75F01">
        <w:rPr>
          <w:b/>
          <w:bCs/>
          <w:color w:val="000000"/>
          <w:sz w:val="32"/>
          <w:szCs w:val="32"/>
          <w:rtl/>
        </w:rPr>
        <w:t>..........</w:t>
      </w:r>
      <w:r w:rsidRPr="00D75F01">
        <w:rPr>
          <w:rFonts w:hint="cs"/>
          <w:b/>
          <w:bCs/>
          <w:color w:val="000000"/>
          <w:sz w:val="32"/>
          <w:szCs w:val="32"/>
          <w:rtl/>
        </w:rPr>
        <w:t>...</w:t>
      </w:r>
      <w:bookmarkStart w:id="70" w:name="_Hlk175302674"/>
      <w:r w:rsidRPr="00D75F01">
        <w:rPr>
          <w:rFonts w:hint="cs"/>
          <w:b/>
          <w:bCs/>
          <w:color w:val="000000"/>
          <w:sz w:val="32"/>
          <w:szCs w:val="32"/>
          <w:rtl/>
        </w:rPr>
        <w:t>.....</w:t>
      </w:r>
      <w:r w:rsidRPr="00D75F01">
        <w:rPr>
          <w:b/>
          <w:bCs/>
          <w:color w:val="000000"/>
          <w:sz w:val="32"/>
          <w:szCs w:val="32"/>
          <w:rtl/>
        </w:rPr>
        <w:t>.</w:t>
      </w:r>
      <w:bookmarkEnd w:id="70"/>
      <w:r w:rsidRPr="001F41A7">
        <w:rPr>
          <w:rFonts w:hint="cs"/>
          <w:b/>
          <w:bCs/>
          <w:color w:val="000000"/>
          <w:sz w:val="32"/>
          <w:szCs w:val="32"/>
          <w:rtl/>
        </w:rPr>
        <w:t xml:space="preserve"> </w:t>
      </w:r>
      <w:r w:rsidRPr="00D75F01">
        <w:rPr>
          <w:rFonts w:hint="cs"/>
          <w:b/>
          <w:bCs/>
          <w:color w:val="000000"/>
          <w:sz w:val="32"/>
          <w:szCs w:val="32"/>
          <w:rtl/>
        </w:rPr>
        <w:t>.....</w:t>
      </w:r>
      <w:r w:rsidRPr="00D75F01">
        <w:rPr>
          <w:b/>
          <w:bCs/>
          <w:color w:val="000000"/>
          <w:sz w:val="32"/>
          <w:szCs w:val="32"/>
          <w:rtl/>
        </w:rPr>
        <w:t>.</w:t>
      </w:r>
      <w:r>
        <w:rPr>
          <w:rFonts w:hint="cs"/>
          <w:b/>
          <w:bCs/>
          <w:color w:val="000000"/>
          <w:sz w:val="32"/>
          <w:szCs w:val="32"/>
          <w:rtl/>
        </w:rPr>
        <w:t>..........</w:t>
      </w:r>
      <w:r w:rsidRPr="00D75F01">
        <w:rPr>
          <w:rFonts w:hint="cs"/>
          <w:b/>
          <w:bCs/>
          <w:color w:val="000000"/>
          <w:sz w:val="32"/>
          <w:szCs w:val="32"/>
          <w:rtl/>
        </w:rPr>
        <w:t>.</w:t>
      </w:r>
      <w:r w:rsidRPr="00D75F01">
        <w:rPr>
          <w:b/>
          <w:bCs/>
          <w:color w:val="000000"/>
          <w:sz w:val="32"/>
          <w:szCs w:val="32"/>
          <w:rtl/>
        </w:rPr>
        <w:t>19</w:t>
      </w:r>
    </w:p>
    <w:p w14:paraId="57185E6F" w14:textId="77777777" w:rsidR="0021266F" w:rsidRPr="00D75F01" w:rsidRDefault="0021266F" w:rsidP="0021266F">
      <w:pPr>
        <w:bidi/>
        <w:spacing w:line="276" w:lineRule="auto"/>
        <w:ind w:left="14" w:firstLine="532"/>
        <w:rPr>
          <w:b/>
          <w:bCs/>
          <w:color w:val="000000"/>
          <w:sz w:val="32"/>
          <w:szCs w:val="32"/>
          <w:rtl/>
          <w:lang w:bidi="ar-LB"/>
        </w:rPr>
      </w:pPr>
    </w:p>
    <w:bookmarkEnd w:id="69"/>
    <w:p w14:paraId="5CEBA4B6" w14:textId="77777777" w:rsidR="0021266F" w:rsidRPr="00D75F01" w:rsidRDefault="0021266F" w:rsidP="0021266F">
      <w:pPr>
        <w:bidi/>
        <w:spacing w:line="276" w:lineRule="auto"/>
        <w:ind w:left="14" w:firstLine="532"/>
        <w:rPr>
          <w:b/>
          <w:bCs/>
          <w:color w:val="000000"/>
          <w:sz w:val="32"/>
          <w:szCs w:val="32"/>
          <w:lang w:bidi="ar-LB"/>
        </w:rPr>
      </w:pPr>
      <w:r>
        <w:rPr>
          <w:rFonts w:hint="cs"/>
          <w:b/>
          <w:bCs/>
          <w:color w:val="000000"/>
          <w:sz w:val="32"/>
          <w:szCs w:val="32"/>
          <w:rtl/>
        </w:rPr>
        <w:t>مقدمة</w:t>
      </w:r>
      <w:r w:rsidRPr="001A2C87">
        <w:rPr>
          <w:b/>
          <w:bCs/>
          <w:color w:val="000000"/>
          <w:sz w:val="32"/>
          <w:szCs w:val="32"/>
          <w:rtl/>
        </w:rPr>
        <w:t xml:space="preserve"> الطبعة الأولى</w:t>
      </w:r>
      <w:r w:rsidRPr="00D75F01">
        <w:rPr>
          <w:b/>
          <w:bCs/>
          <w:color w:val="000000"/>
          <w:sz w:val="32"/>
          <w:szCs w:val="32"/>
          <w:rtl/>
        </w:rPr>
        <w:t>......................</w:t>
      </w:r>
      <w:r w:rsidRPr="00D75F01">
        <w:rPr>
          <w:rFonts w:hint="cs"/>
          <w:b/>
          <w:bCs/>
          <w:color w:val="000000"/>
          <w:sz w:val="32"/>
          <w:szCs w:val="32"/>
          <w:rtl/>
        </w:rPr>
        <w:t>...</w:t>
      </w:r>
      <w:r w:rsidRPr="00D75F01">
        <w:rPr>
          <w:b/>
          <w:bCs/>
          <w:color w:val="000000"/>
          <w:sz w:val="32"/>
          <w:szCs w:val="32"/>
          <w:rtl/>
        </w:rPr>
        <w:t>..........</w:t>
      </w:r>
      <w:r w:rsidRPr="00D75F01">
        <w:rPr>
          <w:rFonts w:hint="cs"/>
          <w:b/>
          <w:bCs/>
          <w:color w:val="000000"/>
          <w:sz w:val="32"/>
          <w:szCs w:val="32"/>
          <w:rtl/>
        </w:rPr>
        <w:t>........</w:t>
      </w:r>
      <w:r w:rsidRPr="00D75F01">
        <w:rPr>
          <w:b/>
          <w:bCs/>
          <w:color w:val="000000"/>
          <w:sz w:val="32"/>
          <w:szCs w:val="32"/>
          <w:rtl/>
        </w:rPr>
        <w:t>.</w:t>
      </w:r>
      <w:r w:rsidRPr="00D75F01">
        <w:rPr>
          <w:rFonts w:hint="cs"/>
          <w:b/>
          <w:bCs/>
          <w:color w:val="000000"/>
          <w:sz w:val="32"/>
          <w:szCs w:val="32"/>
          <w:rtl/>
        </w:rPr>
        <w:t>.</w:t>
      </w:r>
      <w:r>
        <w:rPr>
          <w:rFonts w:hint="cs"/>
          <w:b/>
          <w:bCs/>
          <w:color w:val="000000"/>
          <w:sz w:val="32"/>
          <w:szCs w:val="32"/>
          <w:rtl/>
        </w:rPr>
        <w:t>23</w:t>
      </w:r>
    </w:p>
    <w:p w14:paraId="571AB288" w14:textId="77777777" w:rsidR="0021266F" w:rsidRPr="00D75F01" w:rsidRDefault="0021266F" w:rsidP="0021266F">
      <w:pPr>
        <w:pStyle w:val="Heading2"/>
        <w:spacing w:after="160" w:line="276" w:lineRule="auto"/>
        <w:ind w:left="14" w:firstLine="532"/>
        <w:jc w:val="both"/>
        <w:rPr>
          <w:color w:val="000000"/>
          <w:sz w:val="32"/>
          <w:szCs w:val="32"/>
          <w:rtl/>
          <w:lang w:bidi="ar-LB"/>
        </w:rPr>
      </w:pPr>
      <w:r w:rsidRPr="00D75F01">
        <w:rPr>
          <w:color w:val="000000"/>
          <w:sz w:val="32"/>
          <w:szCs w:val="32"/>
          <w:rtl/>
        </w:rPr>
        <w:t>مقدّمـة</w:t>
      </w:r>
      <w:r w:rsidRPr="00D75F01">
        <w:rPr>
          <w:color w:val="000000"/>
          <w:sz w:val="32"/>
          <w:szCs w:val="32"/>
          <w:rtl/>
          <w:lang w:bidi="ar-LB"/>
        </w:rPr>
        <w:t xml:space="preserve"> </w:t>
      </w:r>
      <w:r>
        <w:rPr>
          <w:rFonts w:hint="cs"/>
          <w:color w:val="000000"/>
          <w:sz w:val="32"/>
          <w:szCs w:val="32"/>
          <w:rtl/>
          <w:lang w:bidi="ar-LB"/>
        </w:rPr>
        <w:t>الكتاب</w:t>
      </w:r>
      <w:r w:rsidRPr="00D75F01">
        <w:rPr>
          <w:color w:val="000000"/>
          <w:sz w:val="32"/>
          <w:szCs w:val="32"/>
          <w:rtl/>
          <w:lang w:bidi="ar-LB"/>
        </w:rPr>
        <w:t>.........................</w:t>
      </w:r>
      <w:r>
        <w:rPr>
          <w:rFonts w:hint="cs"/>
          <w:color w:val="000000"/>
          <w:sz w:val="32"/>
          <w:szCs w:val="32"/>
          <w:rtl/>
          <w:lang w:bidi="ar-LB"/>
        </w:rPr>
        <w:t>.........</w:t>
      </w:r>
      <w:r w:rsidRPr="00D75F01">
        <w:rPr>
          <w:color w:val="000000"/>
          <w:sz w:val="32"/>
          <w:szCs w:val="32"/>
          <w:rtl/>
          <w:lang w:bidi="ar-LB"/>
        </w:rPr>
        <w:t>..................2</w:t>
      </w:r>
      <w:r>
        <w:rPr>
          <w:rFonts w:hint="cs"/>
          <w:color w:val="000000"/>
          <w:sz w:val="32"/>
          <w:szCs w:val="32"/>
          <w:rtl/>
          <w:lang w:bidi="ar-LB"/>
        </w:rPr>
        <w:t>29</w:t>
      </w:r>
      <w:r w:rsidRPr="00D75F01">
        <w:rPr>
          <w:color w:val="000000"/>
          <w:sz w:val="32"/>
          <w:szCs w:val="32"/>
          <w:rtl/>
          <w:lang w:bidi="ar-LB"/>
        </w:rPr>
        <w:t xml:space="preserve">        </w:t>
      </w:r>
    </w:p>
    <w:p w14:paraId="363FF222" w14:textId="77777777" w:rsidR="0021266F" w:rsidRPr="001A2C87" w:rsidRDefault="0021266F" w:rsidP="0021266F">
      <w:pPr>
        <w:bidi/>
        <w:spacing w:line="276" w:lineRule="auto"/>
        <w:ind w:left="14" w:firstLine="532"/>
        <w:rPr>
          <w:b/>
          <w:bCs/>
          <w:color w:val="000000"/>
          <w:sz w:val="32"/>
          <w:szCs w:val="32"/>
          <w:rtl/>
        </w:rPr>
      </w:pPr>
      <w:r w:rsidRPr="001A2C87">
        <w:rPr>
          <w:color w:val="000000"/>
          <w:sz w:val="32"/>
          <w:szCs w:val="32"/>
          <w:rtl/>
        </w:rPr>
        <w:t xml:space="preserve">1 ـ تعدد المحاكم العليا في دولة الإمارات العربية  المتحدة* 2 ـ </w:t>
      </w:r>
      <w:r w:rsidRPr="001A2C87">
        <w:rPr>
          <w:rFonts w:hint="cs"/>
          <w:color w:val="000000"/>
          <w:sz w:val="32"/>
          <w:szCs w:val="32"/>
          <w:rtl/>
        </w:rPr>
        <w:t>ا</w:t>
      </w:r>
      <w:r w:rsidRPr="001A2C87">
        <w:rPr>
          <w:color w:val="000000"/>
          <w:sz w:val="32"/>
          <w:szCs w:val="32"/>
          <w:rtl/>
        </w:rPr>
        <w:t>ختلاف التسميات العربيّـة لذات المحكمة ولذات القانون الذي ينظّمها ـ ضرورة توحيد المصطلحات القانونيّة العربيّة* 3</w:t>
      </w:r>
      <w:r w:rsidRPr="001A2C87">
        <w:rPr>
          <w:color w:val="000000"/>
          <w:sz w:val="32"/>
          <w:szCs w:val="32"/>
        </w:rPr>
        <w:t xml:space="preserve"> </w:t>
      </w:r>
      <w:r w:rsidRPr="001A2C87">
        <w:rPr>
          <w:color w:val="000000"/>
          <w:sz w:val="32"/>
          <w:szCs w:val="32"/>
          <w:rtl/>
        </w:rPr>
        <w:t>ـ  بالنسبة لتسمية القانون المتعلّق بالإجراءات المدنيّة* 4 ـ بالنسبة لتسمية محكمة النقض* 5</w:t>
      </w:r>
      <w:r w:rsidRPr="001A2C87">
        <w:rPr>
          <w:color w:val="000000"/>
          <w:sz w:val="32"/>
          <w:szCs w:val="32"/>
        </w:rPr>
        <w:t xml:space="preserve"> </w:t>
      </w:r>
      <w:r w:rsidRPr="001A2C87">
        <w:rPr>
          <w:color w:val="000000"/>
          <w:sz w:val="32"/>
          <w:szCs w:val="32"/>
          <w:rtl/>
        </w:rPr>
        <w:t xml:space="preserve">ـ </w:t>
      </w:r>
      <w:r>
        <w:rPr>
          <w:color w:val="000000"/>
          <w:sz w:val="32"/>
          <w:szCs w:val="32"/>
          <w:rtl/>
        </w:rPr>
        <w:t xml:space="preserve">اختصاص </w:t>
      </w:r>
      <w:r w:rsidRPr="001A2C87">
        <w:rPr>
          <w:color w:val="000000"/>
          <w:sz w:val="32"/>
          <w:szCs w:val="32"/>
          <w:rtl/>
        </w:rPr>
        <w:t xml:space="preserve"> محكمة النقض* 6 ـ موقع الطعن بطريق النقض بين طرق الطعن ومبدأ التقاضي على درجتين* 7</w:t>
      </w:r>
      <w:r w:rsidRPr="001A2C87">
        <w:rPr>
          <w:color w:val="000000"/>
          <w:sz w:val="32"/>
          <w:szCs w:val="32"/>
        </w:rPr>
        <w:t xml:space="preserve"> </w:t>
      </w:r>
      <w:r w:rsidRPr="001A2C87">
        <w:rPr>
          <w:color w:val="000000"/>
          <w:sz w:val="32"/>
          <w:szCs w:val="32"/>
          <w:rtl/>
        </w:rPr>
        <w:t xml:space="preserve">ـ تعريف الطعن بطريق النقض ـ </w:t>
      </w:r>
      <w:r w:rsidRPr="001A2C87">
        <w:rPr>
          <w:rFonts w:hint="cs"/>
          <w:color w:val="000000"/>
          <w:sz w:val="32"/>
          <w:szCs w:val="32"/>
          <w:rtl/>
        </w:rPr>
        <w:t>ا</w:t>
      </w:r>
      <w:r w:rsidRPr="001A2C87">
        <w:rPr>
          <w:color w:val="000000"/>
          <w:sz w:val="32"/>
          <w:szCs w:val="32"/>
          <w:rtl/>
        </w:rPr>
        <w:t>ختلاف التشريعات حول إقراره* 8 ـ</w:t>
      </w:r>
      <w:r w:rsidRPr="001A2C87">
        <w:rPr>
          <w:color w:val="000000"/>
          <w:sz w:val="32"/>
          <w:szCs w:val="32"/>
        </w:rPr>
        <w:t xml:space="preserve"> </w:t>
      </w:r>
      <w:r w:rsidRPr="001A2C87">
        <w:rPr>
          <w:color w:val="000000"/>
          <w:sz w:val="32"/>
          <w:szCs w:val="32"/>
          <w:rtl/>
        </w:rPr>
        <w:t xml:space="preserve"> جذور محكمة النقض ـ مجلس المتداعين في </w:t>
      </w:r>
      <w:r w:rsidRPr="001A2C87">
        <w:rPr>
          <w:color w:val="000000"/>
          <w:sz w:val="32"/>
          <w:szCs w:val="32"/>
          <w:rtl/>
        </w:rPr>
        <w:lastRenderedPageBreak/>
        <w:t>فرنسا* 9 ـ</w:t>
      </w:r>
      <w:r w:rsidRPr="001A2C87">
        <w:rPr>
          <w:color w:val="000000"/>
          <w:sz w:val="32"/>
          <w:szCs w:val="32"/>
        </w:rPr>
        <w:t xml:space="preserve"> </w:t>
      </w:r>
      <w:r w:rsidRPr="001A2C87">
        <w:rPr>
          <w:color w:val="000000"/>
          <w:sz w:val="32"/>
          <w:szCs w:val="32"/>
          <w:rtl/>
        </w:rPr>
        <w:t>إنشاء محكمة النقض بعد الثورة الفرنسية*10 ـ المبدأ القائل بأن محكمة النقض  ليست درجة ثالثة للمحاكمة* 11 ـ المبدأ      القائل بأن دور محكمة النقض يقتصر على</w:t>
      </w:r>
      <w:r w:rsidRPr="001A2C87">
        <w:rPr>
          <w:color w:val="000000"/>
          <w:sz w:val="32"/>
          <w:szCs w:val="32"/>
          <w:rtl/>
          <w:lang w:bidi="ar-LB"/>
        </w:rPr>
        <w:t xml:space="preserve"> </w:t>
      </w:r>
      <w:r w:rsidRPr="001A2C87">
        <w:rPr>
          <w:color w:val="000000"/>
          <w:sz w:val="32"/>
          <w:szCs w:val="32"/>
          <w:rtl/>
        </w:rPr>
        <w:t>الرقابة القانونيّة</w:t>
      </w:r>
      <w:r w:rsidRPr="001A2C87">
        <w:rPr>
          <w:color w:val="000000"/>
          <w:sz w:val="32"/>
          <w:szCs w:val="32"/>
          <w:vertAlign w:val="superscript"/>
          <w:rtl/>
        </w:rPr>
        <w:t xml:space="preserve">* </w:t>
      </w:r>
      <w:r w:rsidRPr="001A2C87">
        <w:rPr>
          <w:color w:val="000000"/>
          <w:sz w:val="32"/>
          <w:szCs w:val="32"/>
          <w:rtl/>
        </w:rPr>
        <w:t xml:space="preserve">12 ـ نظام المراجعة التشريعية* 13 ـ إلغاء نظام المراجعة التشريعية ـ </w:t>
      </w:r>
      <w:proofErr w:type="spellStart"/>
      <w:r w:rsidRPr="001A2C87">
        <w:rPr>
          <w:rFonts w:hint="cs"/>
          <w:color w:val="000000"/>
          <w:sz w:val="32"/>
          <w:szCs w:val="32"/>
          <w:rtl/>
        </w:rPr>
        <w:t>ا</w:t>
      </w:r>
      <w:r w:rsidRPr="001A2C87">
        <w:rPr>
          <w:color w:val="000000"/>
          <w:sz w:val="32"/>
          <w:szCs w:val="32"/>
          <w:rtl/>
        </w:rPr>
        <w:t>قراروظيفة</w:t>
      </w:r>
      <w:proofErr w:type="spellEnd"/>
      <w:r w:rsidRPr="001A2C87">
        <w:rPr>
          <w:color w:val="000000"/>
          <w:sz w:val="32"/>
          <w:szCs w:val="32"/>
          <w:rtl/>
        </w:rPr>
        <w:t xml:space="preserve"> محكمة النقض كمحكمة عليا للرقابة القانونيّة* 14 ـ تطوّر </w:t>
      </w:r>
      <w:r>
        <w:rPr>
          <w:color w:val="000000"/>
          <w:sz w:val="32"/>
          <w:szCs w:val="32"/>
          <w:rtl/>
        </w:rPr>
        <w:t>أسباب</w:t>
      </w:r>
      <w:r w:rsidRPr="001A2C87">
        <w:rPr>
          <w:color w:val="000000"/>
          <w:sz w:val="32"/>
          <w:szCs w:val="32"/>
          <w:rtl/>
        </w:rPr>
        <w:t xml:space="preserve"> النقض في القانون الفرنسي* 15 ـ </w:t>
      </w:r>
      <w:r>
        <w:rPr>
          <w:color w:val="000000"/>
          <w:sz w:val="32"/>
          <w:szCs w:val="32"/>
          <w:rtl/>
        </w:rPr>
        <w:t>أسباب</w:t>
      </w:r>
      <w:r w:rsidRPr="001A2C87">
        <w:rPr>
          <w:color w:val="000000"/>
          <w:sz w:val="32"/>
          <w:szCs w:val="32"/>
          <w:rtl/>
        </w:rPr>
        <w:t xml:space="preserve"> النقض في القوانين العربيّة* 16 ـ القوانين العربيّة التي </w:t>
      </w:r>
      <w:proofErr w:type="spellStart"/>
      <w:r w:rsidRPr="001A2C87">
        <w:rPr>
          <w:color w:val="000000"/>
          <w:sz w:val="32"/>
          <w:szCs w:val="32"/>
          <w:rtl/>
        </w:rPr>
        <w:t>إكتفت</w:t>
      </w:r>
      <w:proofErr w:type="spellEnd"/>
      <w:r w:rsidRPr="001A2C87">
        <w:rPr>
          <w:color w:val="000000"/>
          <w:sz w:val="32"/>
          <w:szCs w:val="32"/>
          <w:rtl/>
        </w:rPr>
        <w:t xml:space="preserve"> بذكر مخالفة  القانون وخرق الشكليات ك</w:t>
      </w:r>
      <w:r>
        <w:rPr>
          <w:color w:val="000000"/>
          <w:sz w:val="32"/>
          <w:szCs w:val="32"/>
          <w:rtl/>
        </w:rPr>
        <w:t>أسباب</w:t>
      </w:r>
      <w:r w:rsidRPr="001A2C87">
        <w:rPr>
          <w:color w:val="000000"/>
          <w:sz w:val="32"/>
          <w:szCs w:val="32"/>
          <w:rtl/>
        </w:rPr>
        <w:t xml:space="preserve"> للنقض</w:t>
      </w:r>
      <w:r w:rsidRPr="001A2C87">
        <w:rPr>
          <w:color w:val="000000"/>
          <w:sz w:val="32"/>
          <w:szCs w:val="32"/>
        </w:rPr>
        <w:t xml:space="preserve"> </w:t>
      </w:r>
      <w:r w:rsidRPr="001A2C87">
        <w:rPr>
          <w:color w:val="000000"/>
          <w:sz w:val="32"/>
          <w:szCs w:val="32"/>
          <w:rtl/>
        </w:rPr>
        <w:t xml:space="preserve">ـ مصرـ الكويت ـ السودان ـ ليبيا - موريتانيا*  17 ـ القوانين العربيّة التي أسهبت في تِعداد </w:t>
      </w:r>
      <w:r>
        <w:rPr>
          <w:color w:val="000000"/>
          <w:sz w:val="32"/>
          <w:szCs w:val="32"/>
          <w:rtl/>
        </w:rPr>
        <w:t>أسباب</w:t>
      </w:r>
      <w:r w:rsidRPr="001A2C87">
        <w:rPr>
          <w:color w:val="000000"/>
          <w:sz w:val="32"/>
          <w:szCs w:val="32"/>
          <w:rtl/>
        </w:rPr>
        <w:t xml:space="preserve"> النقض ـ لبنان*18 ـ </w:t>
      </w:r>
      <w:r>
        <w:rPr>
          <w:color w:val="000000"/>
          <w:sz w:val="32"/>
          <w:szCs w:val="32"/>
          <w:rtl/>
        </w:rPr>
        <w:t>أسباب</w:t>
      </w:r>
      <w:r w:rsidRPr="001A2C87">
        <w:rPr>
          <w:color w:val="000000"/>
          <w:sz w:val="32"/>
          <w:szCs w:val="32"/>
          <w:rtl/>
        </w:rPr>
        <w:t xml:space="preserve"> النقض في  القانون الاردني* 19 ـ </w:t>
      </w:r>
      <w:r>
        <w:rPr>
          <w:color w:val="000000"/>
          <w:sz w:val="32"/>
          <w:szCs w:val="32"/>
          <w:rtl/>
        </w:rPr>
        <w:t>أسباب</w:t>
      </w:r>
      <w:r w:rsidRPr="001A2C87">
        <w:rPr>
          <w:color w:val="000000"/>
          <w:sz w:val="32"/>
          <w:szCs w:val="32"/>
          <w:rtl/>
        </w:rPr>
        <w:t xml:space="preserve"> النقض في القانون السـوري*20 ـ </w:t>
      </w:r>
      <w:r>
        <w:rPr>
          <w:color w:val="000000"/>
          <w:sz w:val="32"/>
          <w:szCs w:val="32"/>
          <w:rtl/>
        </w:rPr>
        <w:t>أسباب</w:t>
      </w:r>
      <w:r w:rsidRPr="001A2C87">
        <w:rPr>
          <w:color w:val="000000"/>
          <w:sz w:val="32"/>
          <w:szCs w:val="32"/>
          <w:rtl/>
        </w:rPr>
        <w:t xml:space="preserve"> النقض في القانون العراقي*21 ـ </w:t>
      </w:r>
      <w:r>
        <w:rPr>
          <w:color w:val="000000"/>
          <w:sz w:val="32"/>
          <w:szCs w:val="32"/>
          <w:rtl/>
        </w:rPr>
        <w:t>أسباب</w:t>
      </w:r>
      <w:r w:rsidRPr="001A2C87">
        <w:rPr>
          <w:color w:val="000000"/>
          <w:sz w:val="32"/>
          <w:szCs w:val="32"/>
          <w:rtl/>
        </w:rPr>
        <w:t xml:space="preserve"> النقض في القانون التونسي** 22  ـ </w:t>
      </w:r>
      <w:r>
        <w:rPr>
          <w:color w:val="000000"/>
          <w:sz w:val="32"/>
          <w:szCs w:val="32"/>
          <w:rtl/>
        </w:rPr>
        <w:t>أسباب</w:t>
      </w:r>
      <w:r w:rsidRPr="001A2C87">
        <w:rPr>
          <w:color w:val="000000"/>
          <w:sz w:val="32"/>
          <w:szCs w:val="32"/>
          <w:rtl/>
        </w:rPr>
        <w:t xml:space="preserve"> النقض  في القانون الجزائري* 23 ـ </w:t>
      </w:r>
      <w:r>
        <w:rPr>
          <w:color w:val="000000"/>
          <w:sz w:val="32"/>
          <w:szCs w:val="32"/>
          <w:rtl/>
        </w:rPr>
        <w:t>أسباب</w:t>
      </w:r>
      <w:r w:rsidRPr="001A2C87">
        <w:rPr>
          <w:color w:val="000000"/>
          <w:sz w:val="32"/>
          <w:szCs w:val="32"/>
          <w:rtl/>
        </w:rPr>
        <w:t xml:space="preserve"> النقض في القانون المغربي*</w:t>
      </w:r>
      <w:r w:rsidRPr="001A2C87">
        <w:rPr>
          <w:color w:val="000000"/>
          <w:sz w:val="32"/>
          <w:szCs w:val="32"/>
          <w:rtl/>
        </w:rPr>
        <w:tab/>
        <w:t xml:space="preserve">24 ـ </w:t>
      </w:r>
      <w:r>
        <w:rPr>
          <w:color w:val="000000"/>
          <w:sz w:val="32"/>
          <w:szCs w:val="32"/>
          <w:rtl/>
        </w:rPr>
        <w:t>أسباب</w:t>
      </w:r>
      <w:r w:rsidRPr="001A2C87">
        <w:rPr>
          <w:color w:val="000000"/>
          <w:sz w:val="32"/>
          <w:szCs w:val="32"/>
          <w:rtl/>
        </w:rPr>
        <w:t xml:space="preserve"> النقض في القانون اليمني25 ـ </w:t>
      </w:r>
      <w:r>
        <w:rPr>
          <w:color w:val="000000"/>
          <w:sz w:val="32"/>
          <w:szCs w:val="32"/>
          <w:rtl/>
        </w:rPr>
        <w:t>أسباب</w:t>
      </w:r>
      <w:r w:rsidRPr="001A2C87">
        <w:rPr>
          <w:color w:val="000000"/>
          <w:sz w:val="32"/>
          <w:szCs w:val="32"/>
          <w:rtl/>
        </w:rPr>
        <w:t xml:space="preserve"> النقض في الصومال 26 ـ  تقويم تعداد </w:t>
      </w:r>
      <w:r>
        <w:rPr>
          <w:color w:val="000000"/>
          <w:sz w:val="32"/>
          <w:szCs w:val="32"/>
          <w:rtl/>
        </w:rPr>
        <w:t>أسباب</w:t>
      </w:r>
      <w:r w:rsidRPr="001A2C87">
        <w:rPr>
          <w:color w:val="000000"/>
          <w:sz w:val="32"/>
          <w:szCs w:val="32"/>
          <w:rtl/>
        </w:rPr>
        <w:t xml:space="preserve"> النقض في</w:t>
      </w:r>
      <w:r w:rsidRPr="001A2C87">
        <w:rPr>
          <w:color w:val="000000"/>
          <w:sz w:val="32"/>
          <w:szCs w:val="32"/>
        </w:rPr>
        <w:t xml:space="preserve"> </w:t>
      </w:r>
      <w:r w:rsidRPr="001A2C87">
        <w:rPr>
          <w:color w:val="000000"/>
          <w:sz w:val="32"/>
          <w:szCs w:val="32"/>
          <w:rtl/>
        </w:rPr>
        <w:t xml:space="preserve">القانون اللبناني والقوانين العربيّة - </w:t>
      </w:r>
      <w:r>
        <w:rPr>
          <w:color w:val="000000"/>
          <w:sz w:val="32"/>
          <w:szCs w:val="32"/>
          <w:rtl/>
        </w:rPr>
        <w:t>أسباب</w:t>
      </w:r>
      <w:r w:rsidRPr="001A2C87">
        <w:rPr>
          <w:color w:val="000000"/>
          <w:sz w:val="32"/>
          <w:szCs w:val="32"/>
          <w:rtl/>
        </w:rPr>
        <w:t xml:space="preserve"> النقض في قانون دولة الإمارات العربيّة المتّحدة -خطة البحث</w:t>
      </w:r>
      <w:r w:rsidRPr="001A2C87">
        <w:rPr>
          <w:b/>
          <w:bCs/>
          <w:color w:val="000000"/>
          <w:sz w:val="32"/>
          <w:szCs w:val="32"/>
          <w:rtl/>
        </w:rPr>
        <w:t xml:space="preserve"> </w:t>
      </w:r>
    </w:p>
    <w:p w14:paraId="4E38DD50" w14:textId="77777777" w:rsidR="0021266F" w:rsidRPr="001A2C87" w:rsidRDefault="0021266F" w:rsidP="0021266F">
      <w:pPr>
        <w:bidi/>
        <w:spacing w:line="276" w:lineRule="auto"/>
        <w:ind w:left="14" w:firstLine="532"/>
        <w:rPr>
          <w:b/>
          <w:bCs/>
          <w:color w:val="000000"/>
          <w:sz w:val="32"/>
          <w:szCs w:val="32"/>
          <w:rtl/>
        </w:rPr>
      </w:pPr>
      <w:r w:rsidRPr="001A2C87">
        <w:rPr>
          <w:b/>
          <w:bCs/>
          <w:color w:val="000000"/>
          <w:sz w:val="32"/>
          <w:szCs w:val="32"/>
          <w:rtl/>
        </w:rPr>
        <w:t>القسم الأول: مخالفة القانون</w:t>
      </w:r>
      <w:r w:rsidRPr="001A2C87">
        <w:rPr>
          <w:rFonts w:hint="cs"/>
          <w:b/>
          <w:bCs/>
          <w:color w:val="000000"/>
          <w:sz w:val="32"/>
          <w:szCs w:val="32"/>
          <w:rtl/>
        </w:rPr>
        <w:t>...................................</w:t>
      </w:r>
      <w:r>
        <w:rPr>
          <w:rFonts w:hint="cs"/>
          <w:b/>
          <w:bCs/>
          <w:color w:val="000000"/>
          <w:sz w:val="32"/>
          <w:szCs w:val="32"/>
          <w:rtl/>
        </w:rPr>
        <w:t>63</w:t>
      </w:r>
    </w:p>
    <w:p w14:paraId="768F3388" w14:textId="77777777" w:rsidR="0021266F" w:rsidRPr="001A2C87" w:rsidRDefault="0021266F" w:rsidP="0021266F">
      <w:pPr>
        <w:bidi/>
        <w:spacing w:line="276" w:lineRule="auto"/>
        <w:ind w:left="14" w:firstLine="532"/>
        <w:rPr>
          <w:color w:val="000000"/>
          <w:sz w:val="32"/>
          <w:szCs w:val="32"/>
          <w:rtl/>
        </w:rPr>
      </w:pPr>
      <w:r w:rsidRPr="001A2C87">
        <w:rPr>
          <w:color w:val="000000"/>
          <w:sz w:val="32"/>
          <w:szCs w:val="32"/>
          <w:rtl/>
        </w:rPr>
        <w:t>2</w:t>
      </w:r>
      <w:r w:rsidRPr="001A2C87">
        <w:rPr>
          <w:rFonts w:hint="cs"/>
          <w:color w:val="000000"/>
          <w:sz w:val="32"/>
          <w:szCs w:val="32"/>
          <w:rtl/>
        </w:rPr>
        <w:t>7</w:t>
      </w:r>
      <w:r w:rsidRPr="001A2C87">
        <w:rPr>
          <w:color w:val="000000"/>
          <w:sz w:val="32"/>
          <w:szCs w:val="32"/>
          <w:rtl/>
        </w:rPr>
        <w:t xml:space="preserve"> – المشاكل التي يطرحها بحث مخالفة القانون</w:t>
      </w:r>
    </w:p>
    <w:p w14:paraId="6EB8D0B4" w14:textId="77777777" w:rsidR="0021266F" w:rsidRPr="001A2C87" w:rsidRDefault="0021266F" w:rsidP="0021266F">
      <w:pPr>
        <w:bidi/>
        <w:spacing w:line="276" w:lineRule="auto"/>
        <w:ind w:left="14" w:firstLine="532"/>
        <w:rPr>
          <w:color w:val="000000"/>
          <w:sz w:val="32"/>
          <w:szCs w:val="32"/>
          <w:rtl/>
        </w:rPr>
      </w:pPr>
      <w:r w:rsidRPr="001A2C87">
        <w:rPr>
          <w:b/>
          <w:bCs/>
          <w:color w:val="000000"/>
          <w:sz w:val="32"/>
          <w:szCs w:val="32"/>
          <w:rtl/>
        </w:rPr>
        <w:lastRenderedPageBreak/>
        <w:t xml:space="preserve">الفصل </w:t>
      </w:r>
      <w:proofErr w:type="spellStart"/>
      <w:proofErr w:type="gramStart"/>
      <w:r w:rsidRPr="00FA70DE">
        <w:rPr>
          <w:b/>
          <w:bCs/>
          <w:color w:val="000000"/>
          <w:sz w:val="32"/>
          <w:szCs w:val="32"/>
          <w:rtl/>
        </w:rPr>
        <w:t>الأوّل</w:t>
      </w:r>
      <w:r w:rsidRPr="00FA70DE">
        <w:rPr>
          <w:rFonts w:hint="cs"/>
          <w:b/>
          <w:bCs/>
          <w:color w:val="000000"/>
          <w:sz w:val="32"/>
          <w:szCs w:val="32"/>
          <w:rtl/>
        </w:rPr>
        <w:t>:</w:t>
      </w:r>
      <w:r w:rsidRPr="00FA70DE">
        <w:rPr>
          <w:b/>
          <w:bCs/>
          <w:color w:val="000000"/>
          <w:sz w:val="32"/>
          <w:szCs w:val="32"/>
          <w:rtl/>
        </w:rPr>
        <w:t>معنى</w:t>
      </w:r>
      <w:proofErr w:type="spellEnd"/>
      <w:proofErr w:type="gramEnd"/>
      <w:r w:rsidRPr="00FA70DE">
        <w:rPr>
          <w:b/>
          <w:bCs/>
          <w:color w:val="000000"/>
          <w:sz w:val="32"/>
          <w:szCs w:val="32"/>
          <w:rtl/>
        </w:rPr>
        <w:t xml:space="preserve"> مخالفة القانون</w:t>
      </w:r>
      <w:r>
        <w:rPr>
          <w:rFonts w:hint="cs"/>
          <w:color w:val="000000"/>
          <w:sz w:val="32"/>
          <w:szCs w:val="32"/>
          <w:rtl/>
        </w:rPr>
        <w:t>...........................</w:t>
      </w:r>
      <w:r>
        <w:rPr>
          <w:rFonts w:hint="cs"/>
          <w:b/>
          <w:bCs/>
          <w:color w:val="000000"/>
          <w:sz w:val="32"/>
          <w:szCs w:val="32"/>
          <w:rtl/>
        </w:rPr>
        <w:t>67</w:t>
      </w:r>
    </w:p>
    <w:p w14:paraId="432B8399" w14:textId="77777777" w:rsidR="0021266F" w:rsidRPr="001A2C87" w:rsidRDefault="0021266F" w:rsidP="0021266F">
      <w:pPr>
        <w:bidi/>
        <w:spacing w:line="276" w:lineRule="auto"/>
        <w:ind w:left="14" w:firstLine="532"/>
        <w:rPr>
          <w:color w:val="000000"/>
          <w:sz w:val="32"/>
          <w:szCs w:val="32"/>
          <w:rtl/>
        </w:rPr>
      </w:pPr>
      <w:r w:rsidRPr="001A2C87">
        <w:rPr>
          <w:color w:val="000000"/>
          <w:sz w:val="32"/>
          <w:szCs w:val="32"/>
          <w:rtl/>
        </w:rPr>
        <w:t xml:space="preserve">28 </w:t>
      </w:r>
      <w:r w:rsidRPr="001A2C87">
        <w:rPr>
          <w:rFonts w:hint="cs"/>
          <w:color w:val="000000"/>
          <w:sz w:val="32"/>
          <w:szCs w:val="32"/>
          <w:rtl/>
        </w:rPr>
        <w:t>-</w:t>
      </w:r>
      <w:r w:rsidRPr="001A2C87">
        <w:rPr>
          <w:color w:val="000000"/>
          <w:sz w:val="32"/>
          <w:szCs w:val="32"/>
          <w:rtl/>
        </w:rPr>
        <w:t xml:space="preserve"> طرح المشكلة من خلال بُنْيَة القاعدة القانونيّة </w:t>
      </w:r>
    </w:p>
    <w:p w14:paraId="7764684F" w14:textId="77777777" w:rsidR="0021266F" w:rsidRPr="001A2C87" w:rsidRDefault="0021266F" w:rsidP="0021266F">
      <w:pPr>
        <w:bidi/>
        <w:spacing w:line="276" w:lineRule="auto"/>
        <w:ind w:left="14" w:firstLine="532"/>
        <w:rPr>
          <w:b/>
          <w:bCs/>
          <w:color w:val="000000"/>
          <w:sz w:val="32"/>
          <w:szCs w:val="32"/>
          <w:rtl/>
        </w:rPr>
      </w:pPr>
      <w:r w:rsidRPr="001A2C87">
        <w:rPr>
          <w:b/>
          <w:bCs/>
          <w:color w:val="000000"/>
          <w:sz w:val="32"/>
          <w:szCs w:val="32"/>
          <w:rtl/>
        </w:rPr>
        <w:t>المبحث الاول: معنى مخالفة القانون المؤثّرة في الحلّ</w:t>
      </w:r>
      <w:r>
        <w:rPr>
          <w:rFonts w:hint="cs"/>
          <w:b/>
          <w:bCs/>
          <w:color w:val="000000"/>
          <w:sz w:val="32"/>
          <w:szCs w:val="32"/>
          <w:rtl/>
        </w:rPr>
        <w:t>....71</w:t>
      </w:r>
    </w:p>
    <w:p w14:paraId="620295D5" w14:textId="77777777" w:rsidR="0021266F" w:rsidRPr="001A2C87" w:rsidRDefault="0021266F" w:rsidP="0021266F">
      <w:pPr>
        <w:bidi/>
        <w:spacing w:line="276" w:lineRule="auto"/>
        <w:ind w:left="14" w:firstLine="532"/>
        <w:rPr>
          <w:color w:val="000000"/>
          <w:sz w:val="32"/>
          <w:szCs w:val="32"/>
          <w:rtl/>
        </w:rPr>
      </w:pPr>
      <w:r w:rsidRPr="001A2C87">
        <w:rPr>
          <w:color w:val="000000"/>
          <w:sz w:val="32"/>
          <w:szCs w:val="32"/>
          <w:rtl/>
        </w:rPr>
        <w:t xml:space="preserve">29 ـ ضرورة وجود مخالفة للقانون مؤثّرة في نتيجة الحكم وعرض </w:t>
      </w:r>
      <w:proofErr w:type="gramStart"/>
      <w:r w:rsidRPr="001A2C87">
        <w:rPr>
          <w:color w:val="000000"/>
          <w:sz w:val="32"/>
          <w:szCs w:val="32"/>
          <w:rtl/>
        </w:rPr>
        <w:t>المخالفة  بشكلٍ</w:t>
      </w:r>
      <w:proofErr w:type="gramEnd"/>
      <w:r w:rsidRPr="001A2C87">
        <w:rPr>
          <w:color w:val="000000"/>
          <w:sz w:val="32"/>
          <w:szCs w:val="32"/>
          <w:rtl/>
        </w:rPr>
        <w:t xml:space="preserve"> واضح على محكمة النقض</w:t>
      </w:r>
    </w:p>
    <w:p w14:paraId="183B0564" w14:textId="77777777" w:rsidR="0021266F" w:rsidRPr="001A2C87" w:rsidRDefault="0021266F" w:rsidP="0021266F">
      <w:pPr>
        <w:bidi/>
        <w:spacing w:line="276" w:lineRule="auto"/>
        <w:ind w:left="14" w:firstLine="532"/>
        <w:rPr>
          <w:b/>
          <w:bCs/>
          <w:color w:val="000000"/>
          <w:sz w:val="32"/>
          <w:szCs w:val="32"/>
          <w:rtl/>
        </w:rPr>
      </w:pPr>
      <w:r w:rsidRPr="001A2C87">
        <w:rPr>
          <w:b/>
          <w:bCs/>
          <w:color w:val="000000"/>
          <w:sz w:val="32"/>
          <w:szCs w:val="32"/>
          <w:rtl/>
        </w:rPr>
        <w:t>الفقرة الاولى: مفهوم مخالفة القانون المؤثّرة في الحلّ..</w:t>
      </w:r>
      <w:r w:rsidRPr="00C0643A">
        <w:rPr>
          <w:rFonts w:hint="cs"/>
          <w:color w:val="000000"/>
          <w:sz w:val="32"/>
          <w:szCs w:val="32"/>
          <w:rtl/>
        </w:rPr>
        <w:t xml:space="preserve"> </w:t>
      </w:r>
      <w:r>
        <w:rPr>
          <w:rFonts w:hint="cs"/>
          <w:b/>
          <w:bCs/>
          <w:color w:val="000000"/>
          <w:sz w:val="32"/>
          <w:szCs w:val="32"/>
          <w:rtl/>
        </w:rPr>
        <w:t>71</w:t>
      </w:r>
    </w:p>
    <w:p w14:paraId="2B4A8E38" w14:textId="77777777" w:rsidR="0021266F" w:rsidRPr="001A2C87" w:rsidRDefault="0021266F" w:rsidP="0021266F">
      <w:pPr>
        <w:bidi/>
        <w:spacing w:line="276" w:lineRule="auto"/>
        <w:ind w:left="14" w:firstLine="532"/>
        <w:rPr>
          <w:color w:val="000000"/>
          <w:sz w:val="32"/>
          <w:szCs w:val="32"/>
          <w:rtl/>
        </w:rPr>
      </w:pPr>
      <w:r w:rsidRPr="001A2C87">
        <w:rPr>
          <w:color w:val="000000"/>
          <w:sz w:val="32"/>
          <w:szCs w:val="32"/>
          <w:rtl/>
        </w:rPr>
        <w:t>30 ـ معنى مخالفة القانون ـ ال</w:t>
      </w:r>
      <w:r>
        <w:rPr>
          <w:color w:val="000000"/>
          <w:sz w:val="32"/>
          <w:szCs w:val="32"/>
          <w:rtl/>
        </w:rPr>
        <w:t>أسباب</w:t>
      </w:r>
      <w:r w:rsidRPr="001A2C87">
        <w:rPr>
          <w:color w:val="000000"/>
          <w:sz w:val="32"/>
          <w:szCs w:val="32"/>
          <w:rtl/>
        </w:rPr>
        <w:t xml:space="preserve"> التي يمكن أن تنجم عنها مخالفة القانون* 31 ـ ربط العناصر الواقعيّة بالقاعدة القانونية  يتم من خلال تحليل المفاهيم  القانونية* 32 ـ مخالفة القانون بسبب الخطأ في التكييف  القانوني للعناصر الواقعيّة ـ معنى التكييف القانوني* 33 ـ حقّ محكمة النقض بالرقابة على التكييف* 34 ـ معنى السبب المُسْند للخطأ في تطبيق القانون* 35 ـ</w:t>
      </w:r>
      <w:r w:rsidRPr="001A2C87">
        <w:rPr>
          <w:color w:val="000000"/>
          <w:sz w:val="32"/>
          <w:szCs w:val="32"/>
        </w:rPr>
        <w:t xml:space="preserve"> </w:t>
      </w:r>
      <w:r w:rsidRPr="001A2C87">
        <w:rPr>
          <w:color w:val="000000"/>
          <w:sz w:val="32"/>
          <w:szCs w:val="32"/>
          <w:rtl/>
        </w:rPr>
        <w:t xml:space="preserve"> الخطأ في تأويل أو تفسير القانون ـ ضرورة    التفسير القضائي* 36 ـ قواعد التأويل أو التفسير ـ التفسير الفقهي والتفسير </w:t>
      </w:r>
      <w:r>
        <w:rPr>
          <w:color w:val="000000"/>
          <w:sz w:val="32"/>
          <w:szCs w:val="32"/>
          <w:rtl/>
        </w:rPr>
        <w:t xml:space="preserve">الاجتهاد </w:t>
      </w:r>
      <w:r w:rsidRPr="001A2C87">
        <w:rPr>
          <w:color w:val="000000"/>
          <w:sz w:val="32"/>
          <w:szCs w:val="32"/>
          <w:rtl/>
        </w:rPr>
        <w:t>ي</w:t>
      </w:r>
      <w:r w:rsidRPr="001A2C87">
        <w:rPr>
          <w:color w:val="000000"/>
          <w:sz w:val="32"/>
          <w:szCs w:val="32"/>
          <w:rtl/>
          <w:lang w:bidi="ar-LB"/>
        </w:rPr>
        <w:t>*</w:t>
      </w:r>
      <w:r w:rsidRPr="001A2C87">
        <w:rPr>
          <w:color w:val="000000"/>
          <w:sz w:val="32"/>
          <w:szCs w:val="32"/>
          <w:rtl/>
        </w:rPr>
        <w:t xml:space="preserve"> 37 ـ المعنى الواسع للخطأ في تفسير القانون أو تأويله* 38 ـ  الخطأ في تفسير المفاهيم التي تبيّن  </w:t>
      </w:r>
      <w:r w:rsidRPr="001A2C87">
        <w:rPr>
          <w:color w:val="000000"/>
          <w:sz w:val="32"/>
          <w:szCs w:val="32"/>
          <w:rtl/>
        </w:rPr>
        <w:lastRenderedPageBreak/>
        <w:t xml:space="preserve">شروط وميدان تطبيق القاعدة والمؤدّي إلى مخالفة القانون* 39 ـ الخطأ في تفسير معنى الأثر أو الحلّ الذي تتضمّنه القاعدة القانونيّة ـ المعنى الضيق للخطأ في تفسير القانون* 40 ـ التداخل بين مخالفة القانون والخطأ في  تأويله أو تطبيقه عند </w:t>
      </w:r>
      <w:proofErr w:type="spellStart"/>
      <w:r w:rsidRPr="001A2C87">
        <w:rPr>
          <w:color w:val="000000"/>
          <w:sz w:val="32"/>
          <w:szCs w:val="32"/>
          <w:rtl/>
        </w:rPr>
        <w:t>إحتمال</w:t>
      </w:r>
      <w:proofErr w:type="spellEnd"/>
      <w:r w:rsidRPr="001A2C87">
        <w:rPr>
          <w:color w:val="000000"/>
          <w:sz w:val="32"/>
          <w:szCs w:val="32"/>
          <w:rtl/>
        </w:rPr>
        <w:t xml:space="preserve"> تطبيق قاعدة قانونيّة</w:t>
      </w:r>
      <w:r w:rsidRPr="001A2C87">
        <w:rPr>
          <w:b/>
          <w:bCs/>
          <w:color w:val="000000"/>
          <w:sz w:val="32"/>
          <w:szCs w:val="32"/>
          <w:rtl/>
        </w:rPr>
        <w:t xml:space="preserve">  </w:t>
      </w:r>
      <w:r w:rsidRPr="001A2C87">
        <w:rPr>
          <w:color w:val="000000"/>
          <w:sz w:val="32"/>
          <w:szCs w:val="32"/>
          <w:rtl/>
        </w:rPr>
        <w:t>واحدة أو عدّة قواعد قانونية* 41ـ معنى قاعدة  ضرورة تأثير مخالفة القانون أو الخطأ في تطبيقه أو تفسيره</w:t>
      </w:r>
      <w:r w:rsidRPr="001A2C87">
        <w:rPr>
          <w:b/>
          <w:bCs/>
          <w:color w:val="000000"/>
          <w:sz w:val="32"/>
          <w:szCs w:val="32"/>
          <w:rtl/>
        </w:rPr>
        <w:t xml:space="preserve"> </w:t>
      </w:r>
      <w:r w:rsidRPr="001A2C87">
        <w:rPr>
          <w:color w:val="000000"/>
          <w:sz w:val="32"/>
          <w:szCs w:val="32"/>
          <w:rtl/>
        </w:rPr>
        <w:t>على الفقرة الحكمية</w:t>
      </w:r>
      <w:r w:rsidRPr="001A2C87">
        <w:rPr>
          <w:b/>
          <w:bCs/>
          <w:color w:val="000000"/>
          <w:sz w:val="32"/>
          <w:szCs w:val="32"/>
          <w:rtl/>
        </w:rPr>
        <w:t xml:space="preserve"> </w:t>
      </w:r>
      <w:r w:rsidRPr="001A2C87">
        <w:rPr>
          <w:color w:val="000000"/>
          <w:sz w:val="32"/>
          <w:szCs w:val="32"/>
          <w:rtl/>
        </w:rPr>
        <w:t xml:space="preserve">ـ نظريّة الغلط المسبب ـ السبب </w:t>
      </w:r>
      <w:proofErr w:type="spellStart"/>
      <w:r w:rsidRPr="001A2C87">
        <w:rPr>
          <w:color w:val="000000"/>
          <w:sz w:val="32"/>
          <w:szCs w:val="32"/>
          <w:rtl/>
        </w:rPr>
        <w:t>غيرالمنتج</w:t>
      </w:r>
      <w:proofErr w:type="spellEnd"/>
      <w:r w:rsidRPr="001A2C87">
        <w:rPr>
          <w:b/>
          <w:bCs/>
          <w:color w:val="000000"/>
          <w:sz w:val="32"/>
          <w:szCs w:val="32"/>
          <w:rtl/>
        </w:rPr>
        <w:t>*</w:t>
      </w:r>
      <w:r w:rsidRPr="001A2C87">
        <w:rPr>
          <w:color w:val="000000"/>
          <w:sz w:val="32"/>
          <w:szCs w:val="32"/>
          <w:rtl/>
        </w:rPr>
        <w:t xml:space="preserve">42 ـ معنى الحلّ الذي يجب أن يتأثّر بالمخالفة القانونيّة الواقعة في </w:t>
      </w:r>
      <w:r>
        <w:rPr>
          <w:color w:val="000000"/>
          <w:sz w:val="32"/>
          <w:szCs w:val="32"/>
          <w:rtl/>
        </w:rPr>
        <w:t>أسباب</w:t>
      </w:r>
      <w:r w:rsidRPr="001A2C87">
        <w:rPr>
          <w:color w:val="000000"/>
          <w:sz w:val="32"/>
          <w:szCs w:val="32"/>
          <w:rtl/>
        </w:rPr>
        <w:t xml:space="preserve"> الحكم*43 ـ أمثلة عن مدى تأثير أو عدم تأثير المخالفة القانونيّة على الحلّ*44 ـ التفريق بين القواعد القانونيّة المتعلّقة بالموضوع والقواعد القانونيّة  المتعلّقة بالإثبات والقواعد القانونيّة المتعلّقة بالإجراءات المدنية والشكل لجهة التأثير في الحلّ*45 ـ تأثير مخالفة القواعد المتعلّقة بالموضوع على الحلّ*46 ـ تأثير مخالفة القواعد المتعلّقة بالإثبات على الحل* ّ47 ـ تأثير مخالفة القواعد المتعلّقة بالإجراءات المدنية على الحلّ* </w:t>
      </w:r>
    </w:p>
    <w:p w14:paraId="663EB95B" w14:textId="77777777" w:rsidR="0021266F" w:rsidRDefault="0021266F" w:rsidP="0021266F">
      <w:pPr>
        <w:pStyle w:val="Heading5"/>
        <w:spacing w:after="160" w:line="276" w:lineRule="auto"/>
        <w:ind w:left="14"/>
        <w:jc w:val="both"/>
        <w:rPr>
          <w:color w:val="000000"/>
          <w:sz w:val="32"/>
          <w:szCs w:val="32"/>
          <w:rtl/>
        </w:rPr>
      </w:pPr>
      <w:r w:rsidRPr="001A2C87">
        <w:rPr>
          <w:color w:val="000000"/>
          <w:sz w:val="32"/>
          <w:szCs w:val="32"/>
          <w:rtl/>
          <w:lang w:eastAsia="de-AT"/>
        </w:rPr>
        <w:lastRenderedPageBreak/>
        <w:t>الفقرة الثانية:</w:t>
      </w:r>
      <w:r>
        <w:rPr>
          <w:rFonts w:hint="cs"/>
          <w:color w:val="000000"/>
          <w:sz w:val="32"/>
          <w:szCs w:val="32"/>
          <w:rtl/>
          <w:lang w:eastAsia="de-AT"/>
        </w:rPr>
        <w:t xml:space="preserve"> </w:t>
      </w:r>
      <w:r w:rsidRPr="001A2C87">
        <w:rPr>
          <w:color w:val="000000"/>
          <w:sz w:val="32"/>
          <w:szCs w:val="32"/>
          <w:rtl/>
          <w:lang w:eastAsia="de-AT"/>
        </w:rPr>
        <w:t>عرض سبب النقض المُسْند إلى مخالفة</w:t>
      </w:r>
      <w:r w:rsidRPr="001A2C87">
        <w:rPr>
          <w:b/>
          <w:bCs/>
          <w:color w:val="000000"/>
          <w:sz w:val="32"/>
          <w:szCs w:val="32"/>
          <w:rtl/>
        </w:rPr>
        <w:t xml:space="preserve"> </w:t>
      </w:r>
      <w:r w:rsidRPr="001A2C87">
        <w:rPr>
          <w:color w:val="000000"/>
          <w:sz w:val="32"/>
          <w:szCs w:val="32"/>
          <w:rtl/>
        </w:rPr>
        <w:t xml:space="preserve">القانون </w:t>
      </w:r>
    </w:p>
    <w:p w14:paraId="0F59CF0C" w14:textId="77777777" w:rsidR="0021266F" w:rsidRPr="001A2C87" w:rsidRDefault="0021266F" w:rsidP="0021266F">
      <w:pPr>
        <w:pStyle w:val="Heading5"/>
        <w:spacing w:after="160" w:line="276" w:lineRule="auto"/>
        <w:ind w:left="14" w:firstLine="694"/>
        <w:jc w:val="both"/>
        <w:rPr>
          <w:color w:val="000000"/>
          <w:sz w:val="32"/>
          <w:szCs w:val="32"/>
          <w:rtl/>
        </w:rPr>
      </w:pPr>
      <w:r>
        <w:rPr>
          <w:rFonts w:hint="cs"/>
          <w:color w:val="000000"/>
          <w:sz w:val="32"/>
          <w:szCs w:val="32"/>
          <w:rtl/>
        </w:rPr>
        <w:t xml:space="preserve">   </w:t>
      </w:r>
      <w:r>
        <w:rPr>
          <w:color w:val="000000"/>
          <w:sz w:val="32"/>
          <w:szCs w:val="32"/>
          <w:rtl/>
        </w:rPr>
        <w:tab/>
      </w:r>
      <w:r w:rsidRPr="001A2C87">
        <w:rPr>
          <w:color w:val="000000"/>
          <w:sz w:val="32"/>
          <w:szCs w:val="32"/>
          <w:rtl/>
        </w:rPr>
        <w:t>بشكلٍ واضح .........................................</w:t>
      </w:r>
      <w:r>
        <w:rPr>
          <w:rFonts w:hint="cs"/>
          <w:color w:val="000000"/>
          <w:sz w:val="32"/>
          <w:szCs w:val="32"/>
          <w:rtl/>
        </w:rPr>
        <w:t>114</w:t>
      </w:r>
    </w:p>
    <w:tbl>
      <w:tblPr>
        <w:tblW w:w="5000" w:type="pct"/>
        <w:tblCellSpacing w:w="7" w:type="dxa"/>
        <w:tblCellMar>
          <w:top w:w="15" w:type="dxa"/>
          <w:left w:w="15" w:type="dxa"/>
          <w:bottom w:w="15" w:type="dxa"/>
          <w:right w:w="15" w:type="dxa"/>
        </w:tblCellMar>
        <w:tblLook w:val="04A0" w:firstRow="1" w:lastRow="0" w:firstColumn="1" w:lastColumn="0" w:noHBand="0" w:noVBand="1"/>
      </w:tblPr>
      <w:tblGrid>
        <w:gridCol w:w="6480"/>
      </w:tblGrid>
      <w:tr w:rsidR="0021266F" w:rsidRPr="001A2C87" w14:paraId="6530EFED" w14:textId="77777777" w:rsidTr="00FB4B74">
        <w:trPr>
          <w:tblCellSpacing w:w="7" w:type="dxa"/>
        </w:trPr>
        <w:tc>
          <w:tcPr>
            <w:tcW w:w="0" w:type="auto"/>
            <w:vAlign w:val="center"/>
            <w:hideMark/>
          </w:tcPr>
          <w:p w14:paraId="0368C3EC" w14:textId="77777777" w:rsidR="0021266F" w:rsidRPr="001A2C87" w:rsidRDefault="0021266F" w:rsidP="00FB4B74">
            <w:pPr>
              <w:bidi/>
              <w:spacing w:line="276" w:lineRule="auto"/>
              <w:ind w:left="14" w:firstLine="532"/>
              <w:rPr>
                <w:color w:val="000000"/>
                <w:sz w:val="32"/>
                <w:szCs w:val="32"/>
                <w:rtl/>
              </w:rPr>
            </w:pPr>
            <w:r w:rsidRPr="001A2C87">
              <w:rPr>
                <w:color w:val="000000"/>
                <w:sz w:val="32"/>
                <w:szCs w:val="32"/>
                <w:rtl/>
              </w:rPr>
              <w:t xml:space="preserve">48 ـ رقابة محكمة النقض هي رقابة قضائية قانونية* 49 ـ القاعدة القائلة بضرورة إيراد سبب النقض* 50 ـ ضرورة أن يكون سبب النقض واضحاً ومحدداً* 51 ـ بيان سبب النقض أوجه مخالفة الحكم المطعون فيه للقانون* 52ـ صياغة </w:t>
            </w:r>
            <w:r>
              <w:rPr>
                <w:color w:val="000000"/>
                <w:sz w:val="32"/>
                <w:szCs w:val="32"/>
                <w:rtl/>
              </w:rPr>
              <w:t>أسباب</w:t>
            </w:r>
            <w:r w:rsidRPr="001A2C87">
              <w:rPr>
                <w:color w:val="000000"/>
                <w:sz w:val="32"/>
                <w:szCs w:val="32"/>
                <w:rtl/>
              </w:rPr>
              <w:t xml:space="preserve"> النقض ـ التسلسل </w:t>
            </w:r>
            <w:r w:rsidRPr="001A2C87">
              <w:rPr>
                <w:rFonts w:hint="cs"/>
                <w:color w:val="000000"/>
                <w:sz w:val="32"/>
                <w:szCs w:val="32"/>
                <w:rtl/>
              </w:rPr>
              <w:t>في عرضها</w:t>
            </w:r>
          </w:p>
        </w:tc>
      </w:tr>
      <w:tr w:rsidR="0021266F" w:rsidRPr="001A2C87" w14:paraId="11495804" w14:textId="77777777" w:rsidTr="00FB4B74">
        <w:trPr>
          <w:tblCellSpacing w:w="7" w:type="dxa"/>
        </w:trPr>
        <w:tc>
          <w:tcPr>
            <w:tcW w:w="0" w:type="auto"/>
            <w:vAlign w:val="center"/>
            <w:hideMark/>
          </w:tcPr>
          <w:p w14:paraId="217143F8" w14:textId="77777777" w:rsidR="0021266F" w:rsidRPr="001A2C87" w:rsidRDefault="0021266F" w:rsidP="00FB4B74">
            <w:pPr>
              <w:bidi/>
              <w:spacing w:line="276" w:lineRule="auto"/>
              <w:ind w:left="14" w:firstLine="532"/>
              <w:rPr>
                <w:color w:val="000000"/>
                <w:sz w:val="32"/>
                <w:szCs w:val="32"/>
              </w:rPr>
            </w:pPr>
          </w:p>
        </w:tc>
      </w:tr>
    </w:tbl>
    <w:p w14:paraId="45C2398A" w14:textId="77777777" w:rsidR="0021266F" w:rsidRPr="001A2C87" w:rsidRDefault="0021266F" w:rsidP="0021266F">
      <w:pPr>
        <w:pBdr>
          <w:top w:val="single" w:sz="6" w:space="1" w:color="auto"/>
        </w:pBdr>
        <w:bidi/>
        <w:spacing w:line="276" w:lineRule="auto"/>
        <w:ind w:left="14" w:firstLine="532"/>
        <w:rPr>
          <w:vanish/>
          <w:color w:val="000000"/>
          <w:sz w:val="32"/>
          <w:szCs w:val="32"/>
        </w:rPr>
      </w:pPr>
      <w:r w:rsidRPr="001A2C87">
        <w:rPr>
          <w:vanish/>
          <w:color w:val="000000"/>
          <w:sz w:val="32"/>
          <w:szCs w:val="32"/>
        </w:rPr>
        <w:t>Bottom of Form</w:t>
      </w:r>
    </w:p>
    <w:p w14:paraId="472643CA" w14:textId="77777777" w:rsidR="0021266F" w:rsidRDefault="0021266F" w:rsidP="0021266F">
      <w:pPr>
        <w:bidi/>
        <w:spacing w:line="276" w:lineRule="auto"/>
        <w:ind w:left="14" w:firstLine="532"/>
        <w:rPr>
          <w:b/>
          <w:bCs/>
          <w:color w:val="000000"/>
          <w:sz w:val="32"/>
          <w:szCs w:val="32"/>
          <w:rtl/>
        </w:rPr>
      </w:pPr>
      <w:r w:rsidRPr="001A2C87">
        <w:rPr>
          <w:b/>
          <w:bCs/>
          <w:color w:val="000000"/>
          <w:sz w:val="32"/>
          <w:szCs w:val="32"/>
          <w:rtl/>
        </w:rPr>
        <w:t>المبحث الثاني: ضرورة أن يكون سبق عرض</w:t>
      </w:r>
      <w:r>
        <w:rPr>
          <w:rFonts w:hint="cs"/>
          <w:b/>
          <w:bCs/>
          <w:color w:val="000000"/>
          <w:sz w:val="32"/>
          <w:szCs w:val="32"/>
          <w:rtl/>
        </w:rPr>
        <w:t xml:space="preserve"> </w:t>
      </w:r>
      <w:r w:rsidRPr="001A2C87">
        <w:rPr>
          <w:b/>
          <w:bCs/>
          <w:color w:val="000000"/>
          <w:sz w:val="32"/>
          <w:szCs w:val="32"/>
          <w:rtl/>
        </w:rPr>
        <w:t>السب</w:t>
      </w:r>
      <w:r w:rsidRPr="001A2C87">
        <w:rPr>
          <w:b/>
          <w:bCs/>
          <w:color w:val="000000"/>
          <w:sz w:val="32"/>
          <w:szCs w:val="32"/>
          <w:rtl/>
          <w:lang w:bidi="ar-LB"/>
        </w:rPr>
        <w:t>ب</w:t>
      </w:r>
      <w:r w:rsidRPr="001A2C87">
        <w:rPr>
          <w:b/>
          <w:bCs/>
          <w:color w:val="000000"/>
          <w:sz w:val="32"/>
          <w:szCs w:val="32"/>
          <w:rtl/>
        </w:rPr>
        <w:t xml:space="preserve"> على </w:t>
      </w:r>
    </w:p>
    <w:p w14:paraId="2203825D" w14:textId="77777777" w:rsidR="0021266F" w:rsidRDefault="0021266F" w:rsidP="0021266F">
      <w:pPr>
        <w:bidi/>
        <w:spacing w:line="276" w:lineRule="auto"/>
        <w:ind w:left="14" w:firstLine="532"/>
        <w:rPr>
          <w:b/>
          <w:bCs/>
          <w:color w:val="000000"/>
          <w:sz w:val="32"/>
          <w:szCs w:val="32"/>
          <w:rtl/>
        </w:rPr>
      </w:pPr>
      <w:r>
        <w:rPr>
          <w:rFonts w:hint="cs"/>
          <w:b/>
          <w:bCs/>
          <w:color w:val="000000"/>
          <w:sz w:val="32"/>
          <w:szCs w:val="32"/>
          <w:rtl/>
        </w:rPr>
        <w:t xml:space="preserve">                      </w:t>
      </w:r>
      <w:r w:rsidRPr="001A2C87">
        <w:rPr>
          <w:b/>
          <w:bCs/>
          <w:color w:val="000000"/>
          <w:sz w:val="32"/>
          <w:szCs w:val="32"/>
          <w:rtl/>
        </w:rPr>
        <w:t>محكمة الموضوع</w:t>
      </w:r>
      <w:r>
        <w:rPr>
          <w:rFonts w:hint="cs"/>
          <w:b/>
          <w:bCs/>
          <w:color w:val="000000"/>
          <w:sz w:val="32"/>
          <w:szCs w:val="32"/>
          <w:rtl/>
        </w:rPr>
        <w:t xml:space="preserve"> - </w:t>
      </w:r>
      <w:r w:rsidRPr="001A2C87">
        <w:rPr>
          <w:b/>
          <w:bCs/>
          <w:color w:val="000000"/>
          <w:sz w:val="32"/>
          <w:szCs w:val="32"/>
          <w:rtl/>
        </w:rPr>
        <w:t>قاعدة منع ال</w:t>
      </w:r>
      <w:r>
        <w:rPr>
          <w:b/>
          <w:bCs/>
          <w:color w:val="000000"/>
          <w:sz w:val="32"/>
          <w:szCs w:val="32"/>
          <w:rtl/>
        </w:rPr>
        <w:t>أسباب</w:t>
      </w:r>
      <w:r w:rsidRPr="001A2C87">
        <w:rPr>
          <w:b/>
          <w:bCs/>
          <w:color w:val="000000"/>
          <w:sz w:val="32"/>
          <w:szCs w:val="32"/>
          <w:rtl/>
        </w:rPr>
        <w:t xml:space="preserve"> </w:t>
      </w:r>
    </w:p>
    <w:p w14:paraId="7BACE56D" w14:textId="77777777" w:rsidR="0021266F" w:rsidRPr="004652B6" w:rsidRDefault="0021266F" w:rsidP="0021266F">
      <w:pPr>
        <w:bidi/>
        <w:spacing w:line="276" w:lineRule="auto"/>
        <w:ind w:left="1430" w:firstLine="694"/>
        <w:rPr>
          <w:b/>
          <w:bCs/>
          <w:color w:val="000000"/>
          <w:sz w:val="32"/>
          <w:szCs w:val="32"/>
          <w:lang w:val="en-GB"/>
        </w:rPr>
      </w:pPr>
      <w:r>
        <w:rPr>
          <w:rFonts w:hint="cs"/>
          <w:b/>
          <w:bCs/>
          <w:color w:val="000000"/>
          <w:sz w:val="32"/>
          <w:szCs w:val="32"/>
          <w:rtl/>
        </w:rPr>
        <w:t xml:space="preserve">  </w:t>
      </w:r>
      <w:r w:rsidRPr="001A2C87">
        <w:rPr>
          <w:b/>
          <w:bCs/>
          <w:color w:val="000000"/>
          <w:sz w:val="32"/>
          <w:szCs w:val="32"/>
          <w:rtl/>
        </w:rPr>
        <w:t>الجديدة)</w:t>
      </w:r>
      <w:r w:rsidRPr="00C0643A">
        <w:rPr>
          <w:rFonts w:hint="cs"/>
          <w:b/>
          <w:bCs/>
          <w:color w:val="000000"/>
          <w:sz w:val="32"/>
          <w:szCs w:val="32"/>
          <w:rtl/>
        </w:rPr>
        <w:t xml:space="preserve"> </w:t>
      </w:r>
      <w:r>
        <w:rPr>
          <w:rFonts w:hint="cs"/>
          <w:b/>
          <w:bCs/>
          <w:color w:val="000000"/>
          <w:sz w:val="32"/>
          <w:szCs w:val="32"/>
          <w:rtl/>
        </w:rPr>
        <w:t>................................... 131</w:t>
      </w:r>
    </w:p>
    <w:p w14:paraId="32EA76EB" w14:textId="77777777" w:rsidR="0021266F" w:rsidRPr="001A2C87" w:rsidRDefault="0021266F" w:rsidP="0021266F">
      <w:pPr>
        <w:bidi/>
        <w:spacing w:line="276" w:lineRule="auto"/>
        <w:ind w:left="14" w:firstLine="532"/>
        <w:rPr>
          <w:color w:val="000000"/>
          <w:sz w:val="32"/>
          <w:szCs w:val="32"/>
          <w:rtl/>
        </w:rPr>
      </w:pPr>
      <w:r w:rsidRPr="001A2C87">
        <w:rPr>
          <w:color w:val="000000"/>
          <w:sz w:val="32"/>
          <w:szCs w:val="32"/>
          <w:rtl/>
        </w:rPr>
        <w:t>53 ـ منع ال</w:t>
      </w:r>
      <w:r>
        <w:rPr>
          <w:color w:val="000000"/>
          <w:sz w:val="32"/>
          <w:szCs w:val="32"/>
          <w:rtl/>
        </w:rPr>
        <w:t>أسباب</w:t>
      </w:r>
      <w:r w:rsidRPr="001A2C87">
        <w:rPr>
          <w:color w:val="000000"/>
          <w:sz w:val="32"/>
          <w:szCs w:val="32"/>
          <w:rtl/>
        </w:rPr>
        <w:t xml:space="preserve"> الجديدة ومنع الطلبات </w:t>
      </w:r>
      <w:r w:rsidRPr="001A2C87">
        <w:rPr>
          <w:rFonts w:hint="cs"/>
          <w:color w:val="000000"/>
          <w:sz w:val="32"/>
          <w:szCs w:val="32"/>
          <w:rtl/>
        </w:rPr>
        <w:t>الجديدة أمام</w:t>
      </w:r>
      <w:r w:rsidRPr="001A2C87">
        <w:rPr>
          <w:color w:val="000000"/>
          <w:sz w:val="32"/>
          <w:szCs w:val="32"/>
          <w:rtl/>
        </w:rPr>
        <w:t xml:space="preserve"> محكمة النقض* 54 ـ قاعدة منع قبول ال</w:t>
      </w:r>
      <w:r>
        <w:rPr>
          <w:color w:val="000000"/>
          <w:sz w:val="32"/>
          <w:szCs w:val="32"/>
          <w:rtl/>
        </w:rPr>
        <w:t>أسباب</w:t>
      </w:r>
      <w:r w:rsidRPr="001A2C87">
        <w:rPr>
          <w:color w:val="000000"/>
          <w:sz w:val="32"/>
          <w:szCs w:val="32"/>
          <w:rtl/>
        </w:rPr>
        <w:t xml:space="preserve"> الجديدة أمام محكمة النقض*</w:t>
      </w:r>
    </w:p>
    <w:p w14:paraId="67E0D3A2" w14:textId="77777777" w:rsidR="0021266F" w:rsidRPr="001A2C87" w:rsidRDefault="0021266F" w:rsidP="0021266F">
      <w:pPr>
        <w:bidi/>
        <w:spacing w:line="276" w:lineRule="auto"/>
        <w:ind w:left="14"/>
        <w:rPr>
          <w:b/>
          <w:bCs/>
          <w:color w:val="000000"/>
          <w:sz w:val="32"/>
          <w:szCs w:val="32"/>
          <w:rtl/>
        </w:rPr>
      </w:pPr>
      <w:r w:rsidRPr="001A2C87">
        <w:rPr>
          <w:b/>
          <w:bCs/>
          <w:color w:val="000000"/>
          <w:sz w:val="32"/>
          <w:szCs w:val="32"/>
          <w:rtl/>
        </w:rPr>
        <w:t xml:space="preserve">الفقرة الاولى: مفهوم السبب الجديد أمام </w:t>
      </w:r>
      <w:r w:rsidRPr="001A2C87">
        <w:rPr>
          <w:rFonts w:hint="cs"/>
          <w:b/>
          <w:bCs/>
          <w:color w:val="000000"/>
          <w:sz w:val="32"/>
          <w:szCs w:val="32"/>
          <w:rtl/>
        </w:rPr>
        <w:t>محكمة النقض</w:t>
      </w:r>
      <w:r w:rsidRPr="001A2C87">
        <w:rPr>
          <w:b/>
          <w:bCs/>
          <w:color w:val="000000"/>
          <w:sz w:val="32"/>
          <w:szCs w:val="32"/>
          <w:rtl/>
        </w:rPr>
        <w:t>....</w:t>
      </w:r>
      <w:r>
        <w:rPr>
          <w:rFonts w:hint="cs"/>
          <w:b/>
          <w:bCs/>
          <w:color w:val="000000"/>
          <w:sz w:val="32"/>
          <w:szCs w:val="32"/>
          <w:rtl/>
        </w:rPr>
        <w:t>.</w:t>
      </w:r>
      <w:r w:rsidRPr="001A2C87">
        <w:rPr>
          <w:b/>
          <w:bCs/>
          <w:color w:val="000000"/>
          <w:sz w:val="32"/>
          <w:szCs w:val="32"/>
          <w:rtl/>
        </w:rPr>
        <w:t>.</w:t>
      </w:r>
      <w:r>
        <w:rPr>
          <w:b/>
          <w:bCs/>
          <w:color w:val="000000"/>
          <w:sz w:val="32"/>
          <w:szCs w:val="32"/>
        </w:rPr>
        <w:t>134</w:t>
      </w:r>
    </w:p>
    <w:p w14:paraId="3723EBE2" w14:textId="77777777" w:rsidR="0021266F" w:rsidRPr="001A2C87" w:rsidRDefault="0021266F" w:rsidP="0021266F">
      <w:pPr>
        <w:bidi/>
        <w:spacing w:line="276" w:lineRule="auto"/>
        <w:ind w:left="14" w:firstLine="532"/>
        <w:rPr>
          <w:b/>
          <w:bCs/>
          <w:color w:val="000000"/>
          <w:sz w:val="32"/>
          <w:szCs w:val="32"/>
        </w:rPr>
      </w:pPr>
      <w:r w:rsidRPr="001A2C87">
        <w:rPr>
          <w:color w:val="000000"/>
          <w:sz w:val="32"/>
          <w:szCs w:val="32"/>
          <w:rtl/>
        </w:rPr>
        <w:lastRenderedPageBreak/>
        <w:t>55 ـ المعاني المختلفة للسبب*56 ـ معنى ال</w:t>
      </w:r>
      <w:r>
        <w:rPr>
          <w:color w:val="000000"/>
          <w:sz w:val="32"/>
          <w:szCs w:val="32"/>
          <w:rtl/>
        </w:rPr>
        <w:t>أسباب</w:t>
      </w:r>
      <w:r w:rsidRPr="001A2C87">
        <w:rPr>
          <w:color w:val="000000"/>
          <w:sz w:val="32"/>
          <w:szCs w:val="32"/>
          <w:rtl/>
        </w:rPr>
        <w:t xml:space="preserve"> الجديدة ومبرّرات عدم قبولها أمام محكمة النقض</w:t>
      </w:r>
      <w:r w:rsidRPr="001A2C87">
        <w:rPr>
          <w:color w:val="000000"/>
          <w:sz w:val="32"/>
          <w:szCs w:val="32"/>
          <w:rtl/>
          <w:lang w:bidi="ar-LB"/>
        </w:rPr>
        <w:t xml:space="preserve">* </w:t>
      </w:r>
      <w:r w:rsidRPr="001A2C87">
        <w:rPr>
          <w:color w:val="000000"/>
          <w:sz w:val="32"/>
          <w:szCs w:val="32"/>
          <w:rtl/>
        </w:rPr>
        <w:t xml:space="preserve">57 ـ عرض وقائع جديدة على محكمة </w:t>
      </w:r>
      <w:r w:rsidRPr="001A2C87">
        <w:rPr>
          <w:rFonts w:hint="cs"/>
          <w:color w:val="000000"/>
          <w:sz w:val="32"/>
          <w:szCs w:val="32"/>
          <w:rtl/>
        </w:rPr>
        <w:t>النقض يشكّل</w:t>
      </w:r>
      <w:r w:rsidRPr="001A2C87">
        <w:rPr>
          <w:color w:val="000000"/>
          <w:sz w:val="32"/>
          <w:szCs w:val="32"/>
          <w:rtl/>
        </w:rPr>
        <w:t xml:space="preserve"> سبباً جديداً* 58 ـ ال</w:t>
      </w:r>
      <w:r>
        <w:rPr>
          <w:color w:val="000000"/>
          <w:sz w:val="32"/>
          <w:szCs w:val="32"/>
          <w:rtl/>
        </w:rPr>
        <w:t>أسباب</w:t>
      </w:r>
      <w:r w:rsidRPr="001A2C87">
        <w:rPr>
          <w:color w:val="000000"/>
          <w:sz w:val="32"/>
          <w:szCs w:val="32"/>
          <w:rtl/>
        </w:rPr>
        <w:t xml:space="preserve"> التي تشكّل مزيجاً من الواقع والقانون ـ عرض الوقائع بمفهوم مختلف عن المفهوم الذي عُرِضت من خلاله على محكمة الموضوع* 59 ـ منع إبراز مستندات جديدة </w:t>
      </w:r>
      <w:r w:rsidRPr="001A2C87">
        <w:rPr>
          <w:rFonts w:hint="cs"/>
          <w:color w:val="000000"/>
          <w:sz w:val="32"/>
          <w:szCs w:val="32"/>
          <w:rtl/>
        </w:rPr>
        <w:t>لأوّل مرّة</w:t>
      </w:r>
      <w:r w:rsidRPr="001A2C87">
        <w:rPr>
          <w:color w:val="000000"/>
          <w:sz w:val="32"/>
          <w:szCs w:val="32"/>
          <w:rtl/>
        </w:rPr>
        <w:t xml:space="preserve"> أمام </w:t>
      </w:r>
      <w:r w:rsidRPr="001A2C87">
        <w:rPr>
          <w:rFonts w:hint="cs"/>
          <w:color w:val="000000"/>
          <w:sz w:val="32"/>
          <w:szCs w:val="32"/>
          <w:rtl/>
        </w:rPr>
        <w:t>محكمة النقض</w:t>
      </w:r>
      <w:r w:rsidRPr="001A2C87">
        <w:rPr>
          <w:color w:val="000000"/>
          <w:sz w:val="32"/>
          <w:szCs w:val="32"/>
          <w:rtl/>
        </w:rPr>
        <w:t>*</w:t>
      </w:r>
      <w:r w:rsidRPr="001A2C87">
        <w:rPr>
          <w:rFonts w:hint="cs"/>
          <w:color w:val="000000"/>
          <w:sz w:val="32"/>
          <w:szCs w:val="32"/>
          <w:rtl/>
        </w:rPr>
        <w:t xml:space="preserve"> </w:t>
      </w:r>
      <w:proofErr w:type="gramStart"/>
      <w:r w:rsidRPr="001A2C87">
        <w:rPr>
          <w:color w:val="000000"/>
          <w:sz w:val="32"/>
          <w:szCs w:val="32"/>
          <w:rtl/>
        </w:rPr>
        <w:t>60</w:t>
      </w:r>
      <w:r w:rsidRPr="001A2C87">
        <w:rPr>
          <w:rFonts w:hint="cs"/>
          <w:color w:val="000000"/>
          <w:sz w:val="32"/>
          <w:szCs w:val="32"/>
          <w:rtl/>
        </w:rPr>
        <w:t xml:space="preserve"> </w:t>
      </w:r>
      <w:r w:rsidRPr="001A2C87">
        <w:rPr>
          <w:color w:val="000000"/>
          <w:sz w:val="32"/>
          <w:szCs w:val="32"/>
          <w:rtl/>
        </w:rPr>
        <w:t xml:space="preserve"> ـ</w:t>
      </w:r>
      <w:proofErr w:type="gramEnd"/>
      <w:r w:rsidRPr="001A2C87">
        <w:rPr>
          <w:color w:val="000000"/>
          <w:sz w:val="32"/>
          <w:szCs w:val="32"/>
        </w:rPr>
        <w:t xml:space="preserve"> </w:t>
      </w:r>
      <w:r w:rsidRPr="001A2C87">
        <w:rPr>
          <w:color w:val="000000"/>
          <w:sz w:val="32"/>
          <w:szCs w:val="32"/>
          <w:rtl/>
        </w:rPr>
        <w:t>ال</w:t>
      </w:r>
      <w:r w:rsidRPr="001A2C87">
        <w:rPr>
          <w:rFonts w:hint="cs"/>
          <w:color w:val="000000"/>
          <w:sz w:val="32"/>
          <w:szCs w:val="32"/>
          <w:rtl/>
        </w:rPr>
        <w:t>ا</w:t>
      </w:r>
      <w:r w:rsidRPr="001A2C87">
        <w:rPr>
          <w:color w:val="000000"/>
          <w:sz w:val="32"/>
          <w:szCs w:val="32"/>
          <w:rtl/>
        </w:rPr>
        <w:t>ستثناءات على منع قبول ال</w:t>
      </w:r>
      <w:r>
        <w:rPr>
          <w:color w:val="000000"/>
          <w:sz w:val="32"/>
          <w:szCs w:val="32"/>
          <w:rtl/>
        </w:rPr>
        <w:t>أسباب</w:t>
      </w:r>
      <w:r w:rsidRPr="001A2C87">
        <w:rPr>
          <w:color w:val="000000"/>
          <w:sz w:val="32"/>
          <w:szCs w:val="32"/>
          <w:rtl/>
        </w:rPr>
        <w:t xml:space="preserve"> الجديدة ـ ال</w:t>
      </w:r>
      <w:r>
        <w:rPr>
          <w:color w:val="000000"/>
          <w:sz w:val="32"/>
          <w:szCs w:val="32"/>
          <w:rtl/>
        </w:rPr>
        <w:t>أسباب</w:t>
      </w:r>
      <w:r w:rsidRPr="001A2C87">
        <w:rPr>
          <w:color w:val="000000"/>
          <w:sz w:val="32"/>
          <w:szCs w:val="32"/>
          <w:rtl/>
        </w:rPr>
        <w:t xml:space="preserve"> الناشئة عن القرار المطعون فيه</w:t>
      </w:r>
      <w:r w:rsidRPr="001A2C87">
        <w:rPr>
          <w:color w:val="000000"/>
          <w:sz w:val="32"/>
          <w:szCs w:val="32"/>
        </w:rPr>
        <w:t xml:space="preserve"> </w:t>
      </w:r>
      <w:r w:rsidRPr="001A2C87">
        <w:rPr>
          <w:color w:val="000000"/>
          <w:sz w:val="32"/>
          <w:szCs w:val="32"/>
          <w:rtl/>
        </w:rPr>
        <w:t xml:space="preserve"> ـ ال</w:t>
      </w:r>
      <w:r>
        <w:rPr>
          <w:color w:val="000000"/>
          <w:sz w:val="32"/>
          <w:szCs w:val="32"/>
          <w:rtl/>
        </w:rPr>
        <w:t>أسباب</w:t>
      </w:r>
      <w:r w:rsidRPr="001A2C87">
        <w:rPr>
          <w:color w:val="000000"/>
          <w:sz w:val="32"/>
          <w:szCs w:val="32"/>
          <w:rtl/>
        </w:rPr>
        <w:t xml:space="preserve"> الناشئة  عن المحاكمة أمام  محكمة النقض*</w:t>
      </w:r>
    </w:p>
    <w:p w14:paraId="781D0481" w14:textId="77777777" w:rsidR="0021266F" w:rsidRPr="001A2C87" w:rsidRDefault="0021266F" w:rsidP="0021266F">
      <w:pPr>
        <w:bidi/>
        <w:spacing w:line="276" w:lineRule="auto"/>
        <w:rPr>
          <w:b/>
          <w:bCs/>
          <w:color w:val="000000"/>
          <w:sz w:val="32"/>
          <w:szCs w:val="32"/>
          <w:rtl/>
        </w:rPr>
      </w:pPr>
      <w:r w:rsidRPr="001A2C87">
        <w:rPr>
          <w:b/>
          <w:bCs/>
          <w:color w:val="000000"/>
          <w:sz w:val="32"/>
          <w:szCs w:val="32"/>
          <w:rtl/>
        </w:rPr>
        <w:t>الفقرة الثانية</w:t>
      </w:r>
      <w:r w:rsidRPr="001A2C87">
        <w:rPr>
          <w:color w:val="000000"/>
          <w:sz w:val="32"/>
          <w:szCs w:val="32"/>
          <w:rtl/>
        </w:rPr>
        <w:t>:</w:t>
      </w:r>
      <w:r w:rsidRPr="001A2C87">
        <w:rPr>
          <w:b/>
          <w:bCs/>
          <w:color w:val="000000"/>
          <w:sz w:val="32"/>
          <w:szCs w:val="32"/>
          <w:rtl/>
        </w:rPr>
        <w:t xml:space="preserve"> السبب القانوني الصرف </w:t>
      </w:r>
      <w:r>
        <w:rPr>
          <w:rFonts w:hint="cs"/>
          <w:b/>
          <w:bCs/>
          <w:color w:val="000000"/>
          <w:sz w:val="32"/>
          <w:szCs w:val="32"/>
          <w:rtl/>
        </w:rPr>
        <w:t xml:space="preserve">- </w:t>
      </w:r>
      <w:r w:rsidRPr="001A2C87">
        <w:rPr>
          <w:b/>
          <w:bCs/>
          <w:color w:val="000000"/>
          <w:sz w:val="32"/>
          <w:szCs w:val="32"/>
          <w:rtl/>
        </w:rPr>
        <w:t>السبب المتعلّق بالنظام العام......................................................................</w:t>
      </w:r>
      <w:r>
        <w:rPr>
          <w:b/>
          <w:bCs/>
          <w:color w:val="000000"/>
          <w:sz w:val="32"/>
          <w:szCs w:val="32"/>
        </w:rPr>
        <w:t>153</w:t>
      </w:r>
    </w:p>
    <w:p w14:paraId="0C42CD0A" w14:textId="77777777" w:rsidR="0021266F" w:rsidRPr="001A2C87" w:rsidRDefault="0021266F" w:rsidP="0021266F">
      <w:pPr>
        <w:bidi/>
        <w:spacing w:line="276" w:lineRule="auto"/>
        <w:rPr>
          <w:color w:val="000000"/>
          <w:sz w:val="32"/>
          <w:szCs w:val="32"/>
          <w:rtl/>
        </w:rPr>
      </w:pPr>
      <w:r w:rsidRPr="001A2C87">
        <w:rPr>
          <w:color w:val="000000"/>
          <w:sz w:val="32"/>
          <w:szCs w:val="32"/>
          <w:rtl/>
        </w:rPr>
        <w:t>61 ـ السبب القانوني الصرف يُقْبل لأوّل مرّة أمام محكمة النقض</w:t>
      </w:r>
      <w:r w:rsidRPr="001A2C87">
        <w:rPr>
          <w:b/>
          <w:bCs/>
          <w:color w:val="000000"/>
          <w:sz w:val="32"/>
          <w:szCs w:val="32"/>
          <w:rtl/>
        </w:rPr>
        <w:t>*</w:t>
      </w:r>
      <w:r w:rsidRPr="001A2C87">
        <w:rPr>
          <w:color w:val="000000"/>
          <w:sz w:val="32"/>
          <w:szCs w:val="32"/>
          <w:rtl/>
        </w:rPr>
        <w:t xml:space="preserve"> 62 ـ الأساس الذي يستند إليه قبول السبب القانوني الصرف ـ مبدأ سلطان القاضي في تطبيق القواعد القانونيّة* 63 ـ حقّ محكمة النقض بأن تثير من تلقاء نفسها سبباً قانونيّاً صرفاً لردّ الطعن* 64 ـ ال</w:t>
      </w:r>
      <w:r>
        <w:rPr>
          <w:color w:val="000000"/>
          <w:sz w:val="32"/>
          <w:szCs w:val="32"/>
          <w:rtl/>
        </w:rPr>
        <w:t>أسباب</w:t>
      </w:r>
      <w:r w:rsidRPr="001A2C87">
        <w:rPr>
          <w:color w:val="000000"/>
          <w:sz w:val="32"/>
          <w:szCs w:val="32"/>
          <w:rtl/>
        </w:rPr>
        <w:t xml:space="preserve"> المتعلّقة بالنظام العام*</w:t>
      </w:r>
    </w:p>
    <w:p w14:paraId="79C0BBFD" w14:textId="77777777" w:rsidR="0021266F" w:rsidRDefault="0021266F" w:rsidP="0021266F">
      <w:pPr>
        <w:bidi/>
        <w:spacing w:line="276" w:lineRule="auto"/>
        <w:ind w:left="14" w:firstLine="532"/>
        <w:rPr>
          <w:b/>
          <w:bCs/>
          <w:color w:val="000000"/>
          <w:sz w:val="32"/>
          <w:szCs w:val="32"/>
          <w:rtl/>
        </w:rPr>
      </w:pPr>
      <w:r>
        <w:rPr>
          <w:b/>
          <w:bCs/>
          <w:color w:val="000000"/>
          <w:sz w:val="32"/>
          <w:szCs w:val="32"/>
          <w:rtl/>
        </w:rPr>
        <w:t>الفصل الثاني</w:t>
      </w:r>
      <w:r>
        <w:rPr>
          <w:rFonts w:hint="cs"/>
          <w:b/>
          <w:bCs/>
          <w:color w:val="000000"/>
          <w:sz w:val="32"/>
          <w:szCs w:val="32"/>
          <w:rtl/>
        </w:rPr>
        <w:t xml:space="preserve">: </w:t>
      </w:r>
      <w:r>
        <w:rPr>
          <w:b/>
          <w:bCs/>
          <w:color w:val="000000"/>
          <w:sz w:val="32"/>
          <w:szCs w:val="32"/>
          <w:rtl/>
        </w:rPr>
        <w:t>التمييز بين الواقع والقانون</w:t>
      </w:r>
      <w:r>
        <w:rPr>
          <w:rFonts w:hint="cs"/>
          <w:b/>
          <w:bCs/>
          <w:color w:val="000000"/>
          <w:sz w:val="32"/>
          <w:szCs w:val="32"/>
          <w:rtl/>
        </w:rPr>
        <w:t>..... ..........</w:t>
      </w:r>
      <w:r>
        <w:rPr>
          <w:b/>
          <w:bCs/>
          <w:color w:val="000000"/>
          <w:sz w:val="32"/>
          <w:szCs w:val="32"/>
        </w:rPr>
        <w:t>169</w:t>
      </w:r>
    </w:p>
    <w:p w14:paraId="71F8E46D" w14:textId="77777777" w:rsidR="0021266F" w:rsidRPr="001A2C87" w:rsidRDefault="0021266F" w:rsidP="0021266F">
      <w:pPr>
        <w:bidi/>
        <w:spacing w:line="276" w:lineRule="auto"/>
        <w:ind w:left="14" w:firstLine="532"/>
        <w:rPr>
          <w:color w:val="000000"/>
          <w:sz w:val="32"/>
          <w:szCs w:val="32"/>
          <w:rtl/>
        </w:rPr>
      </w:pPr>
      <w:r>
        <w:rPr>
          <w:color w:val="000000"/>
          <w:sz w:val="32"/>
          <w:szCs w:val="32"/>
          <w:rtl/>
        </w:rPr>
        <w:lastRenderedPageBreak/>
        <w:tab/>
      </w:r>
      <w:r w:rsidRPr="00CC79A4">
        <w:rPr>
          <w:color w:val="000000"/>
          <w:sz w:val="32"/>
          <w:szCs w:val="32"/>
          <w:rtl/>
        </w:rPr>
        <w:t xml:space="preserve"> </w:t>
      </w:r>
      <w:r w:rsidRPr="001A2C87">
        <w:rPr>
          <w:color w:val="000000"/>
          <w:sz w:val="32"/>
          <w:szCs w:val="32"/>
          <w:rtl/>
        </w:rPr>
        <w:t>6</w:t>
      </w:r>
      <w:r w:rsidRPr="001A2C87">
        <w:rPr>
          <w:rFonts w:hint="cs"/>
          <w:color w:val="000000"/>
          <w:sz w:val="32"/>
          <w:szCs w:val="32"/>
          <w:rtl/>
        </w:rPr>
        <w:t>5</w:t>
      </w:r>
      <w:r w:rsidRPr="001A2C87">
        <w:rPr>
          <w:color w:val="000000"/>
          <w:sz w:val="32"/>
          <w:szCs w:val="32"/>
          <w:rtl/>
        </w:rPr>
        <w:t xml:space="preserve"> ـ ظهور مشكلة التمييز بين الواقع والقانون على أثر</w:t>
      </w:r>
      <w:r w:rsidRPr="001A2C87">
        <w:rPr>
          <w:b/>
          <w:bCs/>
          <w:color w:val="000000"/>
          <w:sz w:val="32"/>
          <w:szCs w:val="32"/>
          <w:rtl/>
        </w:rPr>
        <w:t xml:space="preserve"> انشاء </w:t>
      </w:r>
      <w:r w:rsidRPr="001A2C87">
        <w:rPr>
          <w:color w:val="000000"/>
          <w:sz w:val="32"/>
          <w:szCs w:val="32"/>
          <w:rtl/>
        </w:rPr>
        <w:t>محكمة النقض الفرنسية ـ التعريف للمفاهيم القانونية كمعيار للتمييز بينهما*</w:t>
      </w:r>
      <w:r w:rsidRPr="001A2C87">
        <w:rPr>
          <w:rFonts w:hint="cs"/>
          <w:color w:val="000000"/>
          <w:sz w:val="32"/>
          <w:szCs w:val="32"/>
          <w:rtl/>
        </w:rPr>
        <w:t xml:space="preserve"> 66 </w:t>
      </w:r>
      <w:r w:rsidRPr="001A2C87">
        <w:rPr>
          <w:color w:val="000000"/>
          <w:sz w:val="32"/>
          <w:szCs w:val="32"/>
          <w:rtl/>
        </w:rPr>
        <w:t>ـ القانون أحد مقدّمات القياس كمعيار للتمييز بين الواقع والقانون</w:t>
      </w:r>
    </w:p>
    <w:p w14:paraId="74600BD3" w14:textId="77777777" w:rsidR="0021266F" w:rsidRDefault="0021266F" w:rsidP="0021266F">
      <w:pPr>
        <w:bidi/>
        <w:spacing w:line="276" w:lineRule="auto"/>
        <w:ind w:left="14" w:firstLine="532"/>
        <w:rPr>
          <w:b/>
          <w:bCs/>
          <w:color w:val="000000"/>
          <w:sz w:val="32"/>
          <w:szCs w:val="32"/>
          <w:rtl/>
        </w:rPr>
      </w:pPr>
      <w:r>
        <w:rPr>
          <w:b/>
          <w:bCs/>
          <w:color w:val="000000"/>
          <w:sz w:val="32"/>
          <w:szCs w:val="32"/>
          <w:rtl/>
        </w:rPr>
        <w:t xml:space="preserve">المبحث </w:t>
      </w:r>
      <w:r>
        <w:rPr>
          <w:rFonts w:hint="cs"/>
          <w:b/>
          <w:bCs/>
          <w:color w:val="000000"/>
          <w:sz w:val="32"/>
          <w:szCs w:val="32"/>
          <w:rtl/>
        </w:rPr>
        <w:t xml:space="preserve">الأول: </w:t>
      </w:r>
      <w:r>
        <w:rPr>
          <w:rFonts w:hint="cs"/>
          <w:b/>
          <w:bCs/>
          <w:color w:val="000000"/>
          <w:sz w:val="32"/>
          <w:szCs w:val="32"/>
          <w:rtl/>
          <w:lang w:bidi="ar-LB"/>
        </w:rPr>
        <w:t xml:space="preserve">مخالفة القانون في </w:t>
      </w:r>
      <w:r>
        <w:rPr>
          <w:b/>
          <w:bCs/>
          <w:color w:val="000000"/>
          <w:sz w:val="32"/>
          <w:szCs w:val="32"/>
          <w:rtl/>
        </w:rPr>
        <w:t xml:space="preserve">التحقّق من الوجود </w:t>
      </w:r>
    </w:p>
    <w:p w14:paraId="23B2A2F4" w14:textId="77777777" w:rsidR="0021266F" w:rsidRDefault="0021266F" w:rsidP="0021266F">
      <w:pPr>
        <w:bidi/>
        <w:spacing w:line="276" w:lineRule="auto"/>
        <w:ind w:left="1430" w:firstLine="694"/>
        <w:rPr>
          <w:b/>
          <w:bCs/>
          <w:color w:val="000000"/>
          <w:sz w:val="32"/>
          <w:szCs w:val="32"/>
          <w:rtl/>
        </w:rPr>
      </w:pPr>
      <w:r>
        <w:rPr>
          <w:b/>
          <w:bCs/>
          <w:color w:val="000000"/>
          <w:sz w:val="32"/>
          <w:szCs w:val="32"/>
          <w:rtl/>
        </w:rPr>
        <w:t xml:space="preserve">المادّي </w:t>
      </w:r>
      <w:r>
        <w:rPr>
          <w:rFonts w:hint="cs"/>
          <w:b/>
          <w:bCs/>
          <w:color w:val="000000"/>
          <w:sz w:val="32"/>
          <w:szCs w:val="32"/>
          <w:rtl/>
        </w:rPr>
        <w:t>للوقائع</w:t>
      </w:r>
      <w:bookmarkStart w:id="71" w:name="_Hlk172117890"/>
      <w:r>
        <w:rPr>
          <w:rFonts w:hint="cs"/>
          <w:b/>
          <w:bCs/>
          <w:color w:val="000000"/>
          <w:sz w:val="32"/>
          <w:szCs w:val="32"/>
          <w:rtl/>
        </w:rPr>
        <w:t>............................</w:t>
      </w:r>
      <w:bookmarkEnd w:id="71"/>
      <w:r>
        <w:rPr>
          <w:rFonts w:hint="cs"/>
          <w:b/>
          <w:bCs/>
          <w:color w:val="000000"/>
          <w:sz w:val="32"/>
          <w:szCs w:val="32"/>
          <w:rtl/>
        </w:rPr>
        <w:t>...174</w:t>
      </w:r>
    </w:p>
    <w:p w14:paraId="17222384" w14:textId="77777777" w:rsidR="0021266F" w:rsidRDefault="0021266F" w:rsidP="0021266F">
      <w:pPr>
        <w:bidi/>
        <w:spacing w:line="276" w:lineRule="auto"/>
        <w:ind w:left="14" w:firstLine="532"/>
        <w:rPr>
          <w:sz w:val="32"/>
          <w:szCs w:val="32"/>
          <w:rtl/>
        </w:rPr>
      </w:pPr>
      <w:r w:rsidRPr="00076330">
        <w:rPr>
          <w:rFonts w:hint="cs"/>
          <w:sz w:val="32"/>
          <w:szCs w:val="32"/>
          <w:rtl/>
        </w:rPr>
        <w:t>67</w:t>
      </w:r>
      <w:r w:rsidRPr="00076330">
        <w:rPr>
          <w:sz w:val="32"/>
          <w:szCs w:val="32"/>
          <w:rtl/>
        </w:rPr>
        <w:t xml:space="preserve"> ـ الوجود المادّي للو</w:t>
      </w:r>
      <w:r w:rsidRPr="00076330">
        <w:rPr>
          <w:rFonts w:hint="cs"/>
          <w:sz w:val="32"/>
          <w:szCs w:val="32"/>
          <w:rtl/>
        </w:rPr>
        <w:t>قائع</w:t>
      </w:r>
      <w:r w:rsidRPr="00076330">
        <w:rPr>
          <w:sz w:val="32"/>
          <w:szCs w:val="32"/>
          <w:rtl/>
        </w:rPr>
        <w:t xml:space="preserve"> ضمن أوراق الملف ـ التفريق بين الوجود المادّي للواقعة وبين مضمون الواقعة</w:t>
      </w:r>
      <w:r>
        <w:rPr>
          <w:rFonts w:hint="cs"/>
          <w:sz w:val="32"/>
          <w:szCs w:val="32"/>
          <w:rtl/>
        </w:rPr>
        <w:t>*</w:t>
      </w:r>
    </w:p>
    <w:p w14:paraId="13B92D43" w14:textId="77777777" w:rsidR="0021266F" w:rsidRDefault="0021266F" w:rsidP="0021266F">
      <w:pPr>
        <w:bidi/>
        <w:spacing w:line="276" w:lineRule="auto"/>
        <w:ind w:left="14"/>
        <w:rPr>
          <w:b/>
          <w:bCs/>
          <w:color w:val="000000"/>
          <w:sz w:val="32"/>
          <w:szCs w:val="32"/>
          <w:rtl/>
        </w:rPr>
      </w:pPr>
      <w:r>
        <w:rPr>
          <w:rFonts w:hint="cs"/>
          <w:b/>
          <w:bCs/>
          <w:color w:val="000000"/>
          <w:sz w:val="32"/>
          <w:szCs w:val="32"/>
          <w:rtl/>
        </w:rPr>
        <w:t xml:space="preserve">       </w:t>
      </w:r>
      <w:r>
        <w:rPr>
          <w:b/>
          <w:bCs/>
          <w:color w:val="000000"/>
          <w:sz w:val="32"/>
          <w:szCs w:val="32"/>
          <w:rtl/>
        </w:rPr>
        <w:t>الفقرة الأولى</w:t>
      </w:r>
      <w:r>
        <w:rPr>
          <w:rFonts w:hint="cs"/>
          <w:b/>
          <w:bCs/>
          <w:color w:val="000000"/>
          <w:sz w:val="32"/>
          <w:szCs w:val="32"/>
          <w:rtl/>
        </w:rPr>
        <w:t xml:space="preserve">: </w:t>
      </w:r>
      <w:r w:rsidRPr="00D30C9E">
        <w:rPr>
          <w:rFonts w:hint="cs"/>
          <w:b/>
          <w:bCs/>
          <w:color w:val="000000"/>
          <w:sz w:val="32"/>
          <w:szCs w:val="32"/>
          <w:rtl/>
          <w:lang w:bidi="ar-LB"/>
        </w:rPr>
        <w:t xml:space="preserve">مخالفة القانون في </w:t>
      </w:r>
      <w:r>
        <w:rPr>
          <w:rFonts w:hint="cs"/>
          <w:b/>
          <w:bCs/>
          <w:sz w:val="32"/>
          <w:szCs w:val="32"/>
          <w:rtl/>
        </w:rPr>
        <w:t>تحديد مفهوم الواقع</w:t>
      </w:r>
      <w:r>
        <w:rPr>
          <w:rFonts w:hint="cs"/>
          <w:b/>
          <w:bCs/>
          <w:color w:val="000000"/>
          <w:sz w:val="32"/>
          <w:szCs w:val="32"/>
          <w:rtl/>
        </w:rPr>
        <w:t xml:space="preserve"> 175</w:t>
      </w:r>
    </w:p>
    <w:p w14:paraId="420A208E" w14:textId="77777777" w:rsidR="0021266F" w:rsidRPr="001A2C87" w:rsidRDefault="0021266F" w:rsidP="0021266F">
      <w:pPr>
        <w:bidi/>
        <w:spacing w:line="276" w:lineRule="auto"/>
        <w:ind w:left="14" w:firstLine="532"/>
        <w:rPr>
          <w:color w:val="000000"/>
          <w:sz w:val="32"/>
          <w:szCs w:val="32"/>
          <w:rtl/>
        </w:rPr>
      </w:pPr>
      <w:r>
        <w:rPr>
          <w:rFonts w:hint="cs"/>
          <w:b/>
          <w:bCs/>
          <w:color w:val="000000"/>
          <w:sz w:val="32"/>
          <w:szCs w:val="32"/>
          <w:rtl/>
        </w:rPr>
        <w:t>68</w:t>
      </w:r>
      <w:r>
        <w:rPr>
          <w:b/>
          <w:bCs/>
          <w:color w:val="000000"/>
          <w:sz w:val="32"/>
          <w:szCs w:val="32"/>
          <w:rtl/>
        </w:rPr>
        <w:t xml:space="preserve"> </w:t>
      </w:r>
      <w:r>
        <w:rPr>
          <w:b/>
          <w:bCs/>
          <w:color w:val="000000"/>
          <w:sz w:val="32"/>
          <w:szCs w:val="32"/>
        </w:rPr>
        <w:t>-</w:t>
      </w:r>
      <w:r>
        <w:rPr>
          <w:b/>
          <w:bCs/>
          <w:color w:val="000000"/>
          <w:sz w:val="32"/>
          <w:szCs w:val="32"/>
          <w:rtl/>
        </w:rPr>
        <w:t xml:space="preserve"> </w:t>
      </w:r>
      <w:r w:rsidRPr="00370D1A">
        <w:rPr>
          <w:color w:val="000000"/>
          <w:sz w:val="32"/>
          <w:szCs w:val="32"/>
          <w:rtl/>
        </w:rPr>
        <w:t xml:space="preserve">ماهية </w:t>
      </w:r>
      <w:r w:rsidRPr="00370D1A">
        <w:rPr>
          <w:rFonts w:hint="cs"/>
          <w:color w:val="000000"/>
          <w:sz w:val="32"/>
          <w:szCs w:val="32"/>
          <w:rtl/>
        </w:rPr>
        <w:t>الوقائع</w:t>
      </w:r>
      <w:r w:rsidRPr="001A2C87">
        <w:rPr>
          <w:color w:val="000000"/>
          <w:sz w:val="32"/>
          <w:szCs w:val="32"/>
          <w:rtl/>
        </w:rPr>
        <w:t>*</w:t>
      </w:r>
      <w:r w:rsidRPr="001A2C87">
        <w:rPr>
          <w:rFonts w:hint="cs"/>
          <w:color w:val="000000"/>
          <w:sz w:val="32"/>
          <w:szCs w:val="32"/>
          <w:rtl/>
        </w:rPr>
        <w:t xml:space="preserve"> 69 </w:t>
      </w:r>
      <w:r w:rsidRPr="001A2C87">
        <w:rPr>
          <w:color w:val="000000"/>
          <w:sz w:val="32"/>
          <w:szCs w:val="32"/>
          <w:rtl/>
        </w:rPr>
        <w:t xml:space="preserve">ـ تصنيف العناصر الواقعيّة ـ </w:t>
      </w:r>
      <w:r w:rsidRPr="001A2C87">
        <w:rPr>
          <w:rFonts w:hint="cs"/>
          <w:color w:val="000000"/>
          <w:sz w:val="32"/>
          <w:szCs w:val="32"/>
          <w:rtl/>
        </w:rPr>
        <w:t>التصرف القانوني</w:t>
      </w:r>
      <w:r w:rsidRPr="001A2C87">
        <w:rPr>
          <w:color w:val="000000"/>
          <w:sz w:val="32"/>
          <w:szCs w:val="32"/>
          <w:rtl/>
        </w:rPr>
        <w:t xml:space="preserve"> والواقعة القانونية أو المادية ـ الوقائع المركبة*</w:t>
      </w:r>
      <w:r w:rsidRPr="001A2C87">
        <w:rPr>
          <w:rFonts w:hint="cs"/>
          <w:color w:val="000000"/>
          <w:sz w:val="32"/>
          <w:szCs w:val="32"/>
          <w:rtl/>
        </w:rPr>
        <w:t xml:space="preserve"> 70</w:t>
      </w:r>
      <w:r w:rsidRPr="001A2C87">
        <w:rPr>
          <w:color w:val="000000"/>
          <w:sz w:val="32"/>
          <w:szCs w:val="32"/>
          <w:rtl/>
        </w:rPr>
        <w:t xml:space="preserve"> ـ الوجود المادّي للعناصر الواقعيّة في الملف يعني أن الخصوم أدلوا بها أمام محكمة الموضوع ـ واجب الخصوم بالإدلاء بالعناصر الواقعيّة* </w:t>
      </w:r>
      <w:r w:rsidRPr="001A2C87">
        <w:rPr>
          <w:rFonts w:hint="cs"/>
          <w:color w:val="000000"/>
          <w:sz w:val="32"/>
          <w:szCs w:val="32"/>
          <w:rtl/>
        </w:rPr>
        <w:t>71</w:t>
      </w:r>
      <w:r w:rsidRPr="001A2C87">
        <w:rPr>
          <w:color w:val="000000"/>
          <w:sz w:val="32"/>
          <w:szCs w:val="32"/>
          <w:rtl/>
        </w:rPr>
        <w:t xml:space="preserve"> ـ العناصر الواقعيّة التي يعتدّ بها هي تلك المُدْلى بها على وجهٍ قانوني* </w:t>
      </w:r>
      <w:r w:rsidRPr="001A2C87">
        <w:rPr>
          <w:rFonts w:hint="cs"/>
          <w:color w:val="000000"/>
          <w:sz w:val="32"/>
          <w:szCs w:val="32"/>
          <w:rtl/>
        </w:rPr>
        <w:t>72</w:t>
      </w:r>
      <w:r w:rsidRPr="001A2C87">
        <w:rPr>
          <w:color w:val="000000"/>
          <w:sz w:val="32"/>
          <w:szCs w:val="32"/>
          <w:rtl/>
        </w:rPr>
        <w:t xml:space="preserve"> ـ مهمّة القاضي تتحدّد بالعناصر الواقعيّة المُدْلى بها على وجهٍ قانوني*</w:t>
      </w:r>
      <w:r w:rsidRPr="001A2C87">
        <w:rPr>
          <w:rFonts w:hint="cs"/>
          <w:color w:val="000000"/>
          <w:sz w:val="32"/>
          <w:szCs w:val="32"/>
          <w:rtl/>
        </w:rPr>
        <w:t xml:space="preserve"> 73</w:t>
      </w:r>
      <w:r w:rsidRPr="001A2C87">
        <w:rPr>
          <w:color w:val="000000"/>
          <w:sz w:val="32"/>
          <w:szCs w:val="32"/>
          <w:rtl/>
        </w:rPr>
        <w:t xml:space="preserve"> ـ التحقّق من الوجود المادّي للعناصر الواقعيّة يعتبر من مسائل القانون*</w:t>
      </w:r>
    </w:p>
    <w:p w14:paraId="198FD0CA" w14:textId="77777777" w:rsidR="0021266F" w:rsidRDefault="0021266F" w:rsidP="0021266F">
      <w:pPr>
        <w:bidi/>
        <w:spacing w:line="276" w:lineRule="auto"/>
        <w:ind w:left="14" w:firstLine="532"/>
        <w:rPr>
          <w:b/>
          <w:bCs/>
          <w:sz w:val="32"/>
          <w:szCs w:val="32"/>
          <w:rtl/>
        </w:rPr>
      </w:pPr>
      <w:r>
        <w:rPr>
          <w:b/>
          <w:bCs/>
          <w:color w:val="000000"/>
          <w:sz w:val="32"/>
          <w:szCs w:val="32"/>
          <w:rtl/>
        </w:rPr>
        <w:lastRenderedPageBreak/>
        <w:t xml:space="preserve">الفقرة </w:t>
      </w:r>
      <w:proofErr w:type="gramStart"/>
      <w:r>
        <w:rPr>
          <w:b/>
          <w:bCs/>
          <w:color w:val="000000"/>
          <w:sz w:val="32"/>
          <w:szCs w:val="32"/>
          <w:rtl/>
        </w:rPr>
        <w:t>الثانية</w:t>
      </w:r>
      <w:r>
        <w:rPr>
          <w:rFonts w:hint="cs"/>
          <w:b/>
          <w:bCs/>
          <w:color w:val="000000"/>
          <w:sz w:val="32"/>
          <w:szCs w:val="32"/>
          <w:rtl/>
        </w:rPr>
        <w:t>:</w:t>
      </w:r>
      <w:r w:rsidRPr="00D30C9E">
        <w:rPr>
          <w:rFonts w:hint="cs"/>
          <w:b/>
          <w:bCs/>
          <w:color w:val="000000"/>
          <w:sz w:val="32"/>
          <w:szCs w:val="32"/>
          <w:rtl/>
          <w:lang w:bidi="ar-LB"/>
        </w:rPr>
        <w:t>مخالفة</w:t>
      </w:r>
      <w:proofErr w:type="gramEnd"/>
      <w:r w:rsidRPr="00D30C9E">
        <w:rPr>
          <w:rFonts w:hint="cs"/>
          <w:b/>
          <w:bCs/>
          <w:color w:val="000000"/>
          <w:sz w:val="32"/>
          <w:szCs w:val="32"/>
          <w:rtl/>
          <w:lang w:bidi="ar-LB"/>
        </w:rPr>
        <w:t xml:space="preserve"> القانون في </w:t>
      </w:r>
      <w:r w:rsidRPr="0034586E">
        <w:rPr>
          <w:b/>
          <w:bCs/>
          <w:sz w:val="32"/>
          <w:szCs w:val="32"/>
          <w:rtl/>
        </w:rPr>
        <w:t xml:space="preserve">التحقّق من مضمون </w:t>
      </w:r>
    </w:p>
    <w:p w14:paraId="3D4989C2" w14:textId="77777777" w:rsidR="0021266F" w:rsidRPr="00CC3709" w:rsidRDefault="0021266F" w:rsidP="0021266F">
      <w:pPr>
        <w:bidi/>
        <w:spacing w:line="276" w:lineRule="auto"/>
        <w:ind w:left="1430" w:firstLine="694"/>
        <w:rPr>
          <w:b/>
          <w:bCs/>
          <w:sz w:val="32"/>
          <w:szCs w:val="32"/>
          <w:u w:val="single"/>
          <w:rtl/>
        </w:rPr>
      </w:pPr>
      <w:r w:rsidRPr="0034586E">
        <w:rPr>
          <w:b/>
          <w:bCs/>
          <w:sz w:val="32"/>
          <w:szCs w:val="32"/>
          <w:rtl/>
        </w:rPr>
        <w:t>الو</w:t>
      </w:r>
      <w:r w:rsidRPr="0034586E">
        <w:rPr>
          <w:rFonts w:hint="cs"/>
          <w:b/>
          <w:bCs/>
          <w:sz w:val="32"/>
          <w:szCs w:val="32"/>
          <w:rtl/>
        </w:rPr>
        <w:t>قائع</w:t>
      </w:r>
      <w:r>
        <w:rPr>
          <w:rFonts w:hint="cs"/>
          <w:b/>
          <w:bCs/>
          <w:color w:val="000000"/>
          <w:sz w:val="32"/>
          <w:szCs w:val="32"/>
          <w:rtl/>
        </w:rPr>
        <w:t>...............................</w:t>
      </w:r>
      <w:r w:rsidRPr="00CC3709">
        <w:rPr>
          <w:rFonts w:hint="cs"/>
          <w:b/>
          <w:bCs/>
          <w:color w:val="000000"/>
          <w:sz w:val="32"/>
          <w:szCs w:val="32"/>
          <w:rtl/>
        </w:rPr>
        <w:t xml:space="preserve"> </w:t>
      </w:r>
      <w:r>
        <w:rPr>
          <w:rFonts w:hint="cs"/>
          <w:b/>
          <w:bCs/>
          <w:color w:val="000000"/>
          <w:sz w:val="32"/>
          <w:szCs w:val="32"/>
          <w:rtl/>
        </w:rPr>
        <w:t>........184</w:t>
      </w:r>
    </w:p>
    <w:p w14:paraId="4936B00B" w14:textId="77777777" w:rsidR="0021266F" w:rsidRDefault="0021266F" w:rsidP="0021266F">
      <w:pPr>
        <w:bidi/>
        <w:spacing w:line="276" w:lineRule="auto"/>
        <w:rPr>
          <w:color w:val="000000"/>
          <w:sz w:val="32"/>
          <w:szCs w:val="32"/>
          <w:rtl/>
        </w:rPr>
      </w:pPr>
      <w:r>
        <w:rPr>
          <w:b/>
          <w:bCs/>
          <w:color w:val="000000"/>
          <w:sz w:val="32"/>
          <w:szCs w:val="32"/>
          <w:rtl/>
        </w:rPr>
        <w:tab/>
      </w:r>
      <w:r w:rsidRPr="00AD0264">
        <w:rPr>
          <w:rFonts w:hint="cs"/>
          <w:color w:val="000000"/>
          <w:sz w:val="32"/>
          <w:szCs w:val="32"/>
          <w:rtl/>
        </w:rPr>
        <w:t>74</w:t>
      </w:r>
      <w:r w:rsidRPr="00AD0264">
        <w:rPr>
          <w:color w:val="000000"/>
          <w:sz w:val="32"/>
          <w:szCs w:val="32"/>
          <w:rtl/>
        </w:rPr>
        <w:t xml:space="preserve"> </w:t>
      </w:r>
      <w:r w:rsidRPr="00AD0264">
        <w:rPr>
          <w:color w:val="000000"/>
          <w:sz w:val="32"/>
          <w:szCs w:val="32"/>
        </w:rPr>
        <w:t>-</w:t>
      </w:r>
      <w:r w:rsidRPr="00AD0264">
        <w:rPr>
          <w:color w:val="000000"/>
          <w:sz w:val="32"/>
          <w:szCs w:val="32"/>
          <w:rtl/>
        </w:rPr>
        <w:t xml:space="preserve"> </w:t>
      </w:r>
      <w:r w:rsidRPr="00AD0264">
        <w:rPr>
          <w:sz w:val="32"/>
          <w:szCs w:val="32"/>
          <w:rtl/>
        </w:rPr>
        <w:t xml:space="preserve">تحقّق </w:t>
      </w:r>
      <w:r w:rsidRPr="00AD0264">
        <w:rPr>
          <w:color w:val="000000"/>
          <w:sz w:val="32"/>
          <w:szCs w:val="32"/>
          <w:rtl/>
        </w:rPr>
        <w:t xml:space="preserve">المحكمة </w:t>
      </w:r>
      <w:r w:rsidRPr="00AD0264">
        <w:rPr>
          <w:sz w:val="32"/>
          <w:szCs w:val="32"/>
          <w:rtl/>
        </w:rPr>
        <w:t xml:space="preserve">من مضمون </w:t>
      </w:r>
      <w:r w:rsidRPr="00AD0264">
        <w:rPr>
          <w:rFonts w:hint="cs"/>
          <w:color w:val="000000"/>
          <w:sz w:val="32"/>
          <w:szCs w:val="32"/>
          <w:rtl/>
        </w:rPr>
        <w:t>ا</w:t>
      </w:r>
      <w:r w:rsidRPr="00AD0264">
        <w:rPr>
          <w:color w:val="000000"/>
          <w:sz w:val="32"/>
          <w:szCs w:val="32"/>
          <w:rtl/>
        </w:rPr>
        <w:t xml:space="preserve">لوقائع </w:t>
      </w:r>
      <w:r w:rsidRPr="00AD0264">
        <w:rPr>
          <w:rFonts w:hint="cs"/>
          <w:color w:val="000000"/>
          <w:sz w:val="32"/>
          <w:szCs w:val="32"/>
          <w:rtl/>
        </w:rPr>
        <w:t>و</w:t>
      </w:r>
      <w:r w:rsidRPr="00AD0264">
        <w:rPr>
          <w:color w:val="000000"/>
          <w:sz w:val="32"/>
          <w:szCs w:val="32"/>
          <w:rtl/>
        </w:rPr>
        <w:t xml:space="preserve">فهم </w:t>
      </w:r>
      <w:r w:rsidRPr="001A2C87">
        <w:rPr>
          <w:color w:val="000000"/>
          <w:sz w:val="32"/>
          <w:szCs w:val="32"/>
          <w:rtl/>
        </w:rPr>
        <w:t>ارادة المتعاقدين ـ الارادة الباطنة والارادة الظاهرة ـ طرح المشكلة*</w:t>
      </w:r>
      <w:r>
        <w:rPr>
          <w:color w:val="000000"/>
          <w:sz w:val="32"/>
          <w:szCs w:val="32"/>
          <w:rtl/>
        </w:rPr>
        <w:tab/>
      </w:r>
      <w:r w:rsidRPr="002221A1">
        <w:rPr>
          <w:rFonts w:hint="cs"/>
          <w:color w:val="000000"/>
          <w:sz w:val="32"/>
          <w:szCs w:val="32"/>
          <w:rtl/>
        </w:rPr>
        <w:t>75</w:t>
      </w:r>
      <w:r w:rsidRPr="002221A1">
        <w:rPr>
          <w:color w:val="000000"/>
          <w:sz w:val="32"/>
          <w:szCs w:val="32"/>
          <w:rtl/>
        </w:rPr>
        <w:t xml:space="preserve"> </w:t>
      </w:r>
      <w:r w:rsidRPr="002221A1">
        <w:rPr>
          <w:color w:val="000000"/>
          <w:sz w:val="32"/>
          <w:szCs w:val="32"/>
        </w:rPr>
        <w:t>-</w:t>
      </w:r>
      <w:r w:rsidRPr="002221A1">
        <w:rPr>
          <w:color w:val="000000"/>
          <w:sz w:val="32"/>
          <w:szCs w:val="32"/>
          <w:rtl/>
        </w:rPr>
        <w:t xml:space="preserve"> البحث عن ارادة المتعاقدين ـ الارادة الباطنة والارادة الظاهرة ـ طرح المشكلة</w:t>
      </w:r>
      <w:r>
        <w:rPr>
          <w:rFonts w:hint="cs"/>
          <w:color w:val="000000"/>
          <w:sz w:val="32"/>
          <w:szCs w:val="32"/>
          <w:rtl/>
        </w:rPr>
        <w:t>*</w:t>
      </w:r>
      <w:r w:rsidRPr="001A2C87">
        <w:rPr>
          <w:color w:val="000000"/>
          <w:sz w:val="32"/>
          <w:szCs w:val="32"/>
          <w:rtl/>
        </w:rPr>
        <w:t xml:space="preserve"> </w:t>
      </w:r>
      <w:r w:rsidRPr="001A2C87">
        <w:rPr>
          <w:rFonts w:hint="cs"/>
          <w:color w:val="000000"/>
          <w:sz w:val="32"/>
          <w:szCs w:val="32"/>
          <w:rtl/>
        </w:rPr>
        <w:t>76</w:t>
      </w:r>
      <w:r w:rsidRPr="001A2C87">
        <w:rPr>
          <w:color w:val="000000"/>
          <w:sz w:val="32"/>
          <w:szCs w:val="32"/>
          <w:rtl/>
        </w:rPr>
        <w:t xml:space="preserve"> ـ التفسير بين الواقع والقانون ـ تفسير</w:t>
      </w:r>
      <w:r w:rsidRPr="001A2C87">
        <w:rPr>
          <w:rFonts w:hint="cs"/>
          <w:color w:val="000000"/>
          <w:sz w:val="32"/>
          <w:szCs w:val="32"/>
          <w:rtl/>
        </w:rPr>
        <w:t xml:space="preserve"> </w:t>
      </w:r>
      <w:r w:rsidRPr="001A2C87">
        <w:rPr>
          <w:color w:val="000000"/>
          <w:sz w:val="32"/>
          <w:szCs w:val="32"/>
          <w:rtl/>
        </w:rPr>
        <w:t xml:space="preserve">البنود الغامضة يدخل ضمن سلطة محكمة الموضوع* </w:t>
      </w:r>
      <w:r w:rsidRPr="001A2C87">
        <w:rPr>
          <w:color w:val="000000"/>
          <w:sz w:val="32"/>
          <w:szCs w:val="32"/>
        </w:rPr>
        <w:t>77</w:t>
      </w:r>
      <w:r w:rsidRPr="001A2C87">
        <w:rPr>
          <w:color w:val="000000"/>
          <w:sz w:val="32"/>
          <w:szCs w:val="32"/>
          <w:rtl/>
        </w:rPr>
        <w:t xml:space="preserve"> ـ التمييز بين فهم الواقع في الدعوى وبين التكييف القانوني وبين التفسير وبين العنصر الأخلاقي في المفاهيم القانونيّة*</w:t>
      </w:r>
      <w:r w:rsidRPr="001A2C87">
        <w:rPr>
          <w:color w:val="000000"/>
          <w:sz w:val="32"/>
          <w:szCs w:val="32"/>
        </w:rPr>
        <w:t xml:space="preserve"> </w:t>
      </w:r>
      <w:r w:rsidRPr="00FD6263">
        <w:rPr>
          <w:rFonts w:hint="cs"/>
          <w:color w:val="000000"/>
          <w:sz w:val="32"/>
          <w:szCs w:val="32"/>
          <w:rtl/>
        </w:rPr>
        <w:t>78</w:t>
      </w:r>
      <w:r w:rsidRPr="00FD6263">
        <w:rPr>
          <w:color w:val="000000"/>
          <w:sz w:val="32"/>
          <w:szCs w:val="32"/>
          <w:rtl/>
        </w:rPr>
        <w:t xml:space="preserve"> - سلطة محكمة الموضوع في تقدير الواقع ـ أمثلة</w:t>
      </w:r>
      <w:r w:rsidRPr="001A2C87">
        <w:rPr>
          <w:color w:val="000000"/>
          <w:sz w:val="32"/>
          <w:szCs w:val="32"/>
          <w:rtl/>
        </w:rPr>
        <w:t xml:space="preserve"> </w:t>
      </w:r>
      <w:r w:rsidRPr="001A2C87">
        <w:rPr>
          <w:rFonts w:hint="cs"/>
          <w:color w:val="000000"/>
          <w:sz w:val="32"/>
          <w:szCs w:val="32"/>
          <w:rtl/>
        </w:rPr>
        <w:t>79</w:t>
      </w:r>
      <w:r w:rsidRPr="001A2C87">
        <w:rPr>
          <w:color w:val="000000"/>
          <w:sz w:val="32"/>
          <w:szCs w:val="32"/>
          <w:rtl/>
        </w:rPr>
        <w:t xml:space="preserve"> ـ الحالات التي يرتبط فيها تقرير الحلّ القانوني بعناصر واقعيّة ـ تقدير الضرر والتعويض </w:t>
      </w:r>
      <w:r w:rsidRPr="001A2C87">
        <w:rPr>
          <w:rFonts w:hint="cs"/>
          <w:color w:val="000000"/>
          <w:sz w:val="32"/>
          <w:szCs w:val="32"/>
          <w:rtl/>
        </w:rPr>
        <w:t xml:space="preserve">80 </w:t>
      </w:r>
      <w:r w:rsidRPr="001A2C87">
        <w:rPr>
          <w:color w:val="000000"/>
          <w:sz w:val="32"/>
          <w:szCs w:val="32"/>
          <w:rtl/>
        </w:rPr>
        <w:t xml:space="preserve">ـ  النتيجة بالنسبة لتفسير المستندات وتقدير الوقائع ـ تأييد المعيار الذي </w:t>
      </w:r>
      <w:r w:rsidRPr="001A2C87">
        <w:rPr>
          <w:rFonts w:hint="cs"/>
          <w:color w:val="000000"/>
          <w:sz w:val="32"/>
          <w:szCs w:val="32"/>
          <w:rtl/>
        </w:rPr>
        <w:t>اعتمدناه</w:t>
      </w:r>
      <w:r w:rsidRPr="001A2C87">
        <w:rPr>
          <w:color w:val="000000"/>
          <w:sz w:val="32"/>
          <w:szCs w:val="32"/>
          <w:rtl/>
        </w:rPr>
        <w:t xml:space="preserve"> للتمييز بين الواقع والقانون*</w:t>
      </w:r>
    </w:p>
    <w:p w14:paraId="520C644C" w14:textId="77777777" w:rsidR="0021266F" w:rsidRPr="00D75F01" w:rsidRDefault="0021266F" w:rsidP="0021266F">
      <w:pPr>
        <w:bidi/>
        <w:spacing w:line="276" w:lineRule="auto"/>
        <w:rPr>
          <w:b/>
          <w:bCs/>
          <w:color w:val="000000"/>
          <w:sz w:val="32"/>
          <w:szCs w:val="32"/>
          <w:rtl/>
          <w:lang w:bidi="ar-LB"/>
        </w:rPr>
      </w:pPr>
      <w:r>
        <w:rPr>
          <w:b/>
          <w:bCs/>
          <w:color w:val="000000"/>
          <w:sz w:val="32"/>
          <w:szCs w:val="32"/>
          <w:rtl/>
          <w:lang w:bidi="ar-LB"/>
        </w:rPr>
        <w:t xml:space="preserve">المبحث الثاني: </w:t>
      </w:r>
      <w:r w:rsidRPr="00D30C9E">
        <w:rPr>
          <w:rFonts w:hint="cs"/>
          <w:b/>
          <w:bCs/>
          <w:color w:val="000000"/>
          <w:sz w:val="32"/>
          <w:szCs w:val="32"/>
          <w:rtl/>
          <w:lang w:bidi="ar-LB"/>
        </w:rPr>
        <w:t xml:space="preserve">مخالفة القانون </w:t>
      </w:r>
      <w:r>
        <w:rPr>
          <w:rFonts w:hint="cs"/>
          <w:b/>
          <w:bCs/>
          <w:color w:val="000000"/>
          <w:sz w:val="32"/>
          <w:szCs w:val="32"/>
          <w:rtl/>
          <w:lang w:bidi="ar-LB"/>
        </w:rPr>
        <w:t xml:space="preserve">عند </w:t>
      </w:r>
      <w:r>
        <w:rPr>
          <w:b/>
          <w:bCs/>
          <w:color w:val="000000"/>
          <w:sz w:val="32"/>
          <w:szCs w:val="32"/>
          <w:rtl/>
          <w:lang w:bidi="ar-LB"/>
        </w:rPr>
        <w:t xml:space="preserve">إثبات وجود </w:t>
      </w:r>
      <w:proofErr w:type="gramStart"/>
      <w:r>
        <w:rPr>
          <w:b/>
          <w:bCs/>
          <w:color w:val="000000"/>
          <w:sz w:val="32"/>
          <w:szCs w:val="32"/>
          <w:rtl/>
          <w:lang w:bidi="ar-LB"/>
        </w:rPr>
        <w:t>اصل</w:t>
      </w:r>
      <w:proofErr w:type="gramEnd"/>
      <w:r>
        <w:rPr>
          <w:b/>
          <w:bCs/>
          <w:color w:val="000000"/>
          <w:sz w:val="32"/>
          <w:szCs w:val="32"/>
          <w:rtl/>
          <w:lang w:bidi="ar-LB"/>
        </w:rPr>
        <w:t xml:space="preserve"> الواقعة في </w:t>
      </w:r>
      <w:r w:rsidRPr="00D75F01">
        <w:rPr>
          <w:b/>
          <w:bCs/>
          <w:color w:val="000000"/>
          <w:sz w:val="32"/>
          <w:szCs w:val="32"/>
          <w:rtl/>
          <w:lang w:bidi="ar-LB"/>
        </w:rPr>
        <w:t>الملف</w:t>
      </w:r>
      <w:r w:rsidRPr="00D75F01">
        <w:rPr>
          <w:rFonts w:hint="cs"/>
          <w:b/>
          <w:bCs/>
          <w:color w:val="000000"/>
          <w:sz w:val="32"/>
          <w:szCs w:val="32"/>
          <w:rtl/>
          <w:lang w:bidi="ar-LB"/>
        </w:rPr>
        <w:t>....................................................................</w:t>
      </w:r>
      <w:r>
        <w:rPr>
          <w:rFonts w:hint="cs"/>
          <w:b/>
          <w:bCs/>
          <w:color w:val="000000"/>
          <w:sz w:val="32"/>
          <w:szCs w:val="32"/>
          <w:rtl/>
          <w:lang w:bidi="ar-LB"/>
        </w:rPr>
        <w:t>205</w:t>
      </w:r>
    </w:p>
    <w:p w14:paraId="40708A55" w14:textId="77777777" w:rsidR="0021266F" w:rsidRDefault="0021266F" w:rsidP="0021266F">
      <w:pPr>
        <w:bidi/>
        <w:spacing w:line="276" w:lineRule="auto"/>
        <w:rPr>
          <w:color w:val="000000"/>
          <w:sz w:val="32"/>
          <w:szCs w:val="32"/>
          <w:rtl/>
          <w:lang w:bidi="ar-LB"/>
        </w:rPr>
      </w:pPr>
      <w:r>
        <w:rPr>
          <w:b/>
          <w:bCs/>
          <w:color w:val="000000"/>
          <w:sz w:val="32"/>
          <w:szCs w:val="32"/>
          <w:rtl/>
        </w:rPr>
        <w:lastRenderedPageBreak/>
        <w:tab/>
      </w:r>
      <w:r w:rsidRPr="007F2F3C">
        <w:rPr>
          <w:color w:val="000000"/>
          <w:sz w:val="32"/>
          <w:szCs w:val="32"/>
        </w:rPr>
        <w:t>81</w:t>
      </w:r>
      <w:r w:rsidRPr="007F2F3C">
        <w:rPr>
          <w:color w:val="000000"/>
          <w:sz w:val="32"/>
          <w:szCs w:val="32"/>
          <w:rtl/>
        </w:rPr>
        <w:t xml:space="preserve"> -</w:t>
      </w:r>
      <w:r>
        <w:rPr>
          <w:b/>
          <w:bCs/>
          <w:color w:val="000000"/>
          <w:sz w:val="32"/>
          <w:szCs w:val="32"/>
          <w:rtl/>
        </w:rPr>
        <w:t xml:space="preserve"> </w:t>
      </w:r>
      <w:r w:rsidRPr="007F2F3C">
        <w:rPr>
          <w:color w:val="000000"/>
          <w:sz w:val="32"/>
          <w:szCs w:val="32"/>
          <w:rtl/>
          <w:lang w:bidi="ar-LB"/>
        </w:rPr>
        <w:t>التفريق بين وجود اصل الواقعة في الملف وثبوت تلك الواقعة بوسائل الإثبات القانونية - طرح المشكلة على صعيد النقض</w:t>
      </w:r>
    </w:p>
    <w:p w14:paraId="3877A6BC" w14:textId="77777777" w:rsidR="0021266F" w:rsidRDefault="0021266F" w:rsidP="0021266F">
      <w:pPr>
        <w:bidi/>
        <w:spacing w:line="276" w:lineRule="auto"/>
        <w:ind w:left="14"/>
        <w:rPr>
          <w:b/>
          <w:bCs/>
          <w:color w:val="000000"/>
          <w:sz w:val="32"/>
          <w:szCs w:val="32"/>
          <w:rtl/>
        </w:rPr>
      </w:pPr>
      <w:r>
        <w:rPr>
          <w:b/>
          <w:bCs/>
          <w:color w:val="000000"/>
          <w:sz w:val="32"/>
          <w:szCs w:val="32"/>
          <w:rtl/>
        </w:rPr>
        <w:t xml:space="preserve">الفقرة </w:t>
      </w:r>
      <w:r>
        <w:rPr>
          <w:rFonts w:hint="cs"/>
          <w:b/>
          <w:bCs/>
          <w:color w:val="000000"/>
          <w:sz w:val="32"/>
          <w:szCs w:val="32"/>
          <w:rtl/>
        </w:rPr>
        <w:t xml:space="preserve">الأولى: </w:t>
      </w:r>
      <w:r w:rsidRPr="00D30C9E">
        <w:rPr>
          <w:rFonts w:hint="cs"/>
          <w:b/>
          <w:bCs/>
          <w:color w:val="000000"/>
          <w:sz w:val="32"/>
          <w:szCs w:val="32"/>
          <w:rtl/>
          <w:lang w:bidi="ar-LB"/>
        </w:rPr>
        <w:t xml:space="preserve">مخالفة القانون في </w:t>
      </w:r>
      <w:r>
        <w:rPr>
          <w:b/>
          <w:bCs/>
          <w:color w:val="000000"/>
          <w:sz w:val="32"/>
          <w:szCs w:val="32"/>
          <w:rtl/>
        </w:rPr>
        <w:t>الأحكام العامة في الإثبات</w:t>
      </w:r>
      <w:r>
        <w:rPr>
          <w:rFonts w:hint="cs"/>
          <w:b/>
          <w:bCs/>
          <w:color w:val="000000"/>
          <w:sz w:val="32"/>
          <w:szCs w:val="32"/>
          <w:rtl/>
        </w:rPr>
        <w:t xml:space="preserve"> </w:t>
      </w:r>
      <w:r w:rsidRPr="00E97A6E">
        <w:rPr>
          <w:rFonts w:hint="cs"/>
          <w:b/>
          <w:bCs/>
          <w:color w:val="000000"/>
          <w:sz w:val="32"/>
          <w:szCs w:val="32"/>
          <w:rtl/>
        </w:rPr>
        <w:t>208</w:t>
      </w:r>
    </w:p>
    <w:p w14:paraId="61445B8D" w14:textId="77777777" w:rsidR="0021266F" w:rsidRDefault="0021266F" w:rsidP="0021266F">
      <w:pPr>
        <w:bidi/>
        <w:spacing w:line="276" w:lineRule="auto"/>
        <w:rPr>
          <w:color w:val="000000"/>
          <w:sz w:val="32"/>
          <w:szCs w:val="32"/>
          <w:rtl/>
        </w:rPr>
      </w:pPr>
      <w:r>
        <w:rPr>
          <w:color w:val="000000"/>
          <w:sz w:val="32"/>
          <w:szCs w:val="32"/>
          <w:rtl/>
        </w:rPr>
        <w:tab/>
      </w:r>
      <w:r w:rsidRPr="001A2C87">
        <w:rPr>
          <w:color w:val="000000"/>
          <w:sz w:val="32"/>
          <w:szCs w:val="32"/>
          <w:rtl/>
        </w:rPr>
        <w:t>8</w:t>
      </w:r>
      <w:r w:rsidRPr="001A2C87">
        <w:rPr>
          <w:rFonts w:hint="cs"/>
          <w:color w:val="000000"/>
          <w:sz w:val="32"/>
          <w:szCs w:val="32"/>
          <w:rtl/>
        </w:rPr>
        <w:t>2</w:t>
      </w:r>
      <w:r w:rsidRPr="001A2C87">
        <w:rPr>
          <w:color w:val="000000"/>
          <w:sz w:val="32"/>
          <w:szCs w:val="32"/>
          <w:rtl/>
        </w:rPr>
        <w:t xml:space="preserve"> ـ القواعد المتعلّقة بعبء الإثبات والحق في الإثبات تعتبر من مسائل القانون* </w:t>
      </w:r>
      <w:r w:rsidRPr="001A2C87">
        <w:rPr>
          <w:rFonts w:hint="cs"/>
          <w:color w:val="000000"/>
          <w:sz w:val="32"/>
          <w:szCs w:val="32"/>
          <w:rtl/>
        </w:rPr>
        <w:t>83</w:t>
      </w:r>
      <w:r w:rsidRPr="001A2C87">
        <w:rPr>
          <w:color w:val="000000"/>
          <w:sz w:val="32"/>
          <w:szCs w:val="32"/>
          <w:rtl/>
        </w:rPr>
        <w:t xml:space="preserve"> ـ حقّ الخصم بمناقشة أدلّة خصمه وتقديم الإثبات المعاكس* </w:t>
      </w:r>
      <w:r w:rsidRPr="001A2C87">
        <w:rPr>
          <w:rFonts w:hint="cs"/>
          <w:color w:val="000000"/>
          <w:sz w:val="32"/>
          <w:szCs w:val="32"/>
          <w:rtl/>
        </w:rPr>
        <w:t>84</w:t>
      </w:r>
      <w:r w:rsidRPr="001A2C87">
        <w:rPr>
          <w:color w:val="000000"/>
          <w:sz w:val="32"/>
          <w:szCs w:val="32"/>
          <w:rtl/>
        </w:rPr>
        <w:t xml:space="preserve"> ـ القواعد المتعلّقة بوسائل الإثبات المقبولة ـ حالات الإثبات بالدليل الكتابي </w:t>
      </w:r>
    </w:p>
    <w:p w14:paraId="16792796" w14:textId="77777777" w:rsidR="0021266F" w:rsidRDefault="0021266F" w:rsidP="0021266F">
      <w:pPr>
        <w:bidi/>
        <w:spacing w:line="276" w:lineRule="auto"/>
        <w:ind w:left="14" w:firstLine="532"/>
        <w:rPr>
          <w:b/>
          <w:bCs/>
          <w:color w:val="000000"/>
          <w:sz w:val="32"/>
          <w:szCs w:val="32"/>
          <w:rtl/>
        </w:rPr>
      </w:pPr>
      <w:r>
        <w:rPr>
          <w:b/>
          <w:bCs/>
          <w:color w:val="000000"/>
          <w:sz w:val="32"/>
          <w:szCs w:val="32"/>
          <w:rtl/>
        </w:rPr>
        <w:t xml:space="preserve">الفقرة </w:t>
      </w:r>
      <w:proofErr w:type="gramStart"/>
      <w:r>
        <w:rPr>
          <w:b/>
          <w:bCs/>
          <w:color w:val="000000"/>
          <w:sz w:val="32"/>
          <w:szCs w:val="32"/>
          <w:rtl/>
        </w:rPr>
        <w:t>الثانية</w:t>
      </w:r>
      <w:r>
        <w:rPr>
          <w:rFonts w:hint="cs"/>
          <w:b/>
          <w:bCs/>
          <w:color w:val="000000"/>
          <w:sz w:val="32"/>
          <w:szCs w:val="32"/>
          <w:rtl/>
        </w:rPr>
        <w:t>:</w:t>
      </w:r>
      <w:r w:rsidRPr="00D30C9E">
        <w:rPr>
          <w:rFonts w:hint="cs"/>
          <w:b/>
          <w:bCs/>
          <w:color w:val="000000"/>
          <w:sz w:val="32"/>
          <w:szCs w:val="32"/>
          <w:rtl/>
          <w:lang w:bidi="ar-LB"/>
        </w:rPr>
        <w:t>مخالفة</w:t>
      </w:r>
      <w:proofErr w:type="gramEnd"/>
      <w:r w:rsidRPr="00D30C9E">
        <w:rPr>
          <w:rFonts w:hint="cs"/>
          <w:b/>
          <w:bCs/>
          <w:color w:val="000000"/>
          <w:sz w:val="32"/>
          <w:szCs w:val="32"/>
          <w:rtl/>
          <w:lang w:bidi="ar-LB"/>
        </w:rPr>
        <w:t xml:space="preserve"> القانون في </w:t>
      </w:r>
      <w:r>
        <w:rPr>
          <w:b/>
          <w:bCs/>
          <w:color w:val="000000"/>
          <w:sz w:val="32"/>
          <w:szCs w:val="32"/>
          <w:rtl/>
        </w:rPr>
        <w:t xml:space="preserve">وسائل الإثبات التي تتمتع </w:t>
      </w:r>
    </w:p>
    <w:p w14:paraId="40F06688" w14:textId="77777777" w:rsidR="0021266F" w:rsidRDefault="0021266F" w:rsidP="0021266F">
      <w:pPr>
        <w:bidi/>
        <w:spacing w:line="276" w:lineRule="auto"/>
        <w:ind w:left="14" w:firstLine="532"/>
        <w:rPr>
          <w:b/>
          <w:bCs/>
          <w:color w:val="000000"/>
          <w:sz w:val="32"/>
          <w:szCs w:val="32"/>
          <w:rtl/>
        </w:rPr>
      </w:pPr>
      <w:r>
        <w:rPr>
          <w:rFonts w:hint="cs"/>
          <w:b/>
          <w:bCs/>
          <w:color w:val="000000"/>
          <w:sz w:val="32"/>
          <w:szCs w:val="32"/>
          <w:rtl/>
        </w:rPr>
        <w:t xml:space="preserve">                  </w:t>
      </w:r>
      <w:r>
        <w:rPr>
          <w:b/>
          <w:bCs/>
          <w:color w:val="000000"/>
          <w:sz w:val="32"/>
          <w:szCs w:val="32"/>
          <w:rtl/>
        </w:rPr>
        <w:t>بقوة</w:t>
      </w:r>
      <w:r>
        <w:rPr>
          <w:rFonts w:hint="cs"/>
          <w:b/>
          <w:bCs/>
          <w:color w:val="000000"/>
          <w:sz w:val="32"/>
          <w:szCs w:val="32"/>
          <w:rtl/>
        </w:rPr>
        <w:t xml:space="preserve"> </w:t>
      </w:r>
      <w:r>
        <w:rPr>
          <w:b/>
          <w:bCs/>
          <w:color w:val="000000"/>
          <w:sz w:val="32"/>
          <w:szCs w:val="32"/>
          <w:rtl/>
        </w:rPr>
        <w:t xml:space="preserve">ثبوتية كاملة </w:t>
      </w:r>
      <w:r>
        <w:rPr>
          <w:rFonts w:hint="cs"/>
          <w:b/>
          <w:bCs/>
          <w:color w:val="000000"/>
          <w:sz w:val="32"/>
          <w:szCs w:val="32"/>
          <w:rtl/>
        </w:rPr>
        <w:t>............................216</w:t>
      </w:r>
    </w:p>
    <w:p w14:paraId="619A3C5B" w14:textId="77777777" w:rsidR="0021266F" w:rsidRPr="001A2C87" w:rsidRDefault="0021266F" w:rsidP="0021266F">
      <w:pPr>
        <w:bidi/>
        <w:spacing w:line="276" w:lineRule="auto"/>
        <w:ind w:left="14" w:firstLine="532"/>
        <w:rPr>
          <w:color w:val="000000"/>
          <w:sz w:val="32"/>
          <w:szCs w:val="32"/>
          <w:rtl/>
        </w:rPr>
      </w:pPr>
      <w:r>
        <w:rPr>
          <w:b/>
          <w:bCs/>
          <w:color w:val="000000"/>
          <w:sz w:val="32"/>
          <w:szCs w:val="32"/>
          <w:rtl/>
        </w:rPr>
        <w:tab/>
      </w:r>
      <w:r w:rsidRPr="009D7475">
        <w:rPr>
          <w:rFonts w:hint="cs"/>
          <w:color w:val="000000"/>
          <w:sz w:val="32"/>
          <w:szCs w:val="32"/>
          <w:rtl/>
        </w:rPr>
        <w:t>85</w:t>
      </w:r>
      <w:r w:rsidRPr="009D7475">
        <w:rPr>
          <w:color w:val="000000"/>
          <w:sz w:val="32"/>
          <w:szCs w:val="32"/>
          <w:rtl/>
        </w:rPr>
        <w:t xml:space="preserve"> ـ التفريق بين مضمون وسيلة الإثبات وبين قوّتها الثبوتية</w:t>
      </w:r>
      <w:r w:rsidRPr="001A2C87">
        <w:rPr>
          <w:color w:val="000000"/>
          <w:sz w:val="32"/>
          <w:szCs w:val="32"/>
          <w:rtl/>
        </w:rPr>
        <w:t xml:space="preserve">* </w:t>
      </w:r>
      <w:r w:rsidRPr="001A2C87">
        <w:rPr>
          <w:rFonts w:hint="cs"/>
          <w:color w:val="000000"/>
          <w:sz w:val="32"/>
          <w:szCs w:val="32"/>
          <w:rtl/>
        </w:rPr>
        <w:t>86</w:t>
      </w:r>
      <w:r w:rsidRPr="001A2C87">
        <w:rPr>
          <w:color w:val="000000"/>
          <w:sz w:val="32"/>
          <w:szCs w:val="32"/>
          <w:rtl/>
        </w:rPr>
        <w:t xml:space="preserve"> ـ المحرر الرسمي ـ تعريف ـ القوّة الثبوتية للأمور التي تحقّقها المأمور الرسمي بنفسه* </w:t>
      </w:r>
      <w:r w:rsidRPr="001A2C87">
        <w:rPr>
          <w:rFonts w:hint="cs"/>
          <w:color w:val="000000"/>
          <w:sz w:val="32"/>
          <w:szCs w:val="32"/>
          <w:rtl/>
        </w:rPr>
        <w:t>87</w:t>
      </w:r>
      <w:r w:rsidRPr="001A2C87">
        <w:rPr>
          <w:color w:val="000000"/>
          <w:sz w:val="32"/>
          <w:szCs w:val="32"/>
          <w:rtl/>
        </w:rPr>
        <w:t xml:space="preserve"> ـ تصريحات أصحاب العلاقة التي لم </w:t>
      </w:r>
      <w:proofErr w:type="spellStart"/>
      <w:r w:rsidRPr="001A2C87">
        <w:rPr>
          <w:color w:val="000000"/>
          <w:sz w:val="32"/>
          <w:szCs w:val="32"/>
          <w:rtl/>
        </w:rPr>
        <w:t>يتحقّقها</w:t>
      </w:r>
      <w:proofErr w:type="spellEnd"/>
      <w:r w:rsidRPr="001A2C87">
        <w:rPr>
          <w:color w:val="000000"/>
          <w:sz w:val="32"/>
          <w:szCs w:val="32"/>
          <w:rtl/>
        </w:rPr>
        <w:t xml:space="preserve"> المأمور الرسمي بنفسه</w:t>
      </w:r>
      <w:r w:rsidRPr="001A2C87">
        <w:rPr>
          <w:color w:val="000000"/>
          <w:sz w:val="32"/>
          <w:szCs w:val="32"/>
          <w:vertAlign w:val="superscript"/>
          <w:rtl/>
        </w:rPr>
        <w:t>*</w:t>
      </w:r>
      <w:r w:rsidRPr="001A2C87">
        <w:rPr>
          <w:color w:val="000000"/>
          <w:sz w:val="32"/>
          <w:szCs w:val="32"/>
          <w:rtl/>
        </w:rPr>
        <w:t xml:space="preserve"> </w:t>
      </w:r>
      <w:r w:rsidRPr="001A2C87">
        <w:rPr>
          <w:rFonts w:hint="cs"/>
          <w:color w:val="000000"/>
          <w:sz w:val="32"/>
          <w:szCs w:val="32"/>
          <w:rtl/>
        </w:rPr>
        <w:t>88</w:t>
      </w:r>
      <w:r w:rsidRPr="001A2C87">
        <w:rPr>
          <w:color w:val="000000"/>
          <w:sz w:val="32"/>
          <w:szCs w:val="32"/>
          <w:rtl/>
        </w:rPr>
        <w:t xml:space="preserve"> ـ المحرر العرفي</w:t>
      </w:r>
      <w:r w:rsidRPr="001A2C87">
        <w:rPr>
          <w:color w:val="000000"/>
          <w:sz w:val="32"/>
          <w:szCs w:val="32"/>
          <w:rtl/>
          <w:lang w:bidi="ar-LB"/>
        </w:rPr>
        <w:t>*</w:t>
      </w:r>
      <w:r w:rsidRPr="001A2C87">
        <w:rPr>
          <w:color w:val="000000"/>
          <w:sz w:val="32"/>
          <w:szCs w:val="32"/>
          <w:rtl/>
        </w:rPr>
        <w:t xml:space="preserve"> </w:t>
      </w:r>
      <w:r w:rsidRPr="001A2C87">
        <w:rPr>
          <w:rFonts w:hint="cs"/>
          <w:color w:val="000000"/>
          <w:sz w:val="32"/>
          <w:szCs w:val="32"/>
          <w:rtl/>
        </w:rPr>
        <w:t>89</w:t>
      </w:r>
      <w:r w:rsidRPr="001A2C87">
        <w:rPr>
          <w:color w:val="000000"/>
          <w:sz w:val="32"/>
          <w:szCs w:val="32"/>
          <w:rtl/>
        </w:rPr>
        <w:t xml:space="preserve"> ـ القوّة الثبوتية للتاريخ الموضوع على </w:t>
      </w:r>
      <w:proofErr w:type="spellStart"/>
      <w:r w:rsidRPr="001A2C87">
        <w:rPr>
          <w:color w:val="000000"/>
          <w:sz w:val="32"/>
          <w:szCs w:val="32"/>
          <w:rtl/>
        </w:rPr>
        <w:t>المحررالعرفي</w:t>
      </w:r>
      <w:proofErr w:type="spellEnd"/>
      <w:r w:rsidRPr="001A2C87">
        <w:rPr>
          <w:color w:val="000000"/>
          <w:sz w:val="32"/>
          <w:szCs w:val="32"/>
          <w:rtl/>
        </w:rPr>
        <w:t xml:space="preserve">* </w:t>
      </w:r>
      <w:r w:rsidRPr="001A2C87">
        <w:rPr>
          <w:rFonts w:hint="cs"/>
          <w:color w:val="000000"/>
          <w:sz w:val="32"/>
          <w:szCs w:val="32"/>
          <w:rtl/>
        </w:rPr>
        <w:t>90</w:t>
      </w:r>
      <w:r w:rsidRPr="001A2C87">
        <w:rPr>
          <w:color w:val="000000"/>
          <w:sz w:val="32"/>
          <w:szCs w:val="32"/>
          <w:rtl/>
        </w:rPr>
        <w:t xml:space="preserve"> ـ القوّة الثبوتية لصور المحرر العرفي*</w:t>
      </w:r>
      <w:r w:rsidRPr="001A2C87">
        <w:rPr>
          <w:rFonts w:hint="cs"/>
          <w:color w:val="000000"/>
          <w:sz w:val="32"/>
          <w:szCs w:val="32"/>
          <w:rtl/>
        </w:rPr>
        <w:t>91</w:t>
      </w:r>
      <w:r w:rsidRPr="001A2C87">
        <w:rPr>
          <w:color w:val="000000"/>
          <w:sz w:val="32"/>
          <w:szCs w:val="32"/>
          <w:rtl/>
        </w:rPr>
        <w:t xml:space="preserve"> </w:t>
      </w:r>
      <w:r w:rsidRPr="001A2C87">
        <w:rPr>
          <w:color w:val="000000"/>
          <w:sz w:val="32"/>
          <w:szCs w:val="32"/>
          <w:rtl/>
          <w:lang w:bidi="ar-LB"/>
        </w:rPr>
        <w:t>ـ</w:t>
      </w:r>
      <w:r w:rsidRPr="001A2C87">
        <w:rPr>
          <w:color w:val="000000"/>
          <w:sz w:val="32"/>
          <w:szCs w:val="32"/>
          <w:rtl/>
        </w:rPr>
        <w:t xml:space="preserve"> الرسائل والبرقيات*</w:t>
      </w:r>
      <w:r w:rsidRPr="001A2C87">
        <w:rPr>
          <w:rFonts w:hint="cs"/>
          <w:color w:val="000000"/>
          <w:sz w:val="32"/>
          <w:szCs w:val="32"/>
          <w:rtl/>
        </w:rPr>
        <w:t>92</w:t>
      </w:r>
      <w:r w:rsidRPr="001A2C87">
        <w:rPr>
          <w:color w:val="000000"/>
          <w:sz w:val="32"/>
          <w:szCs w:val="32"/>
          <w:rtl/>
        </w:rPr>
        <w:t xml:space="preserve"> ـ الإقرار ـ تعريف* </w:t>
      </w:r>
      <w:r w:rsidRPr="001A2C87">
        <w:rPr>
          <w:rFonts w:hint="cs"/>
          <w:color w:val="000000"/>
          <w:sz w:val="32"/>
          <w:szCs w:val="32"/>
          <w:rtl/>
        </w:rPr>
        <w:t>93</w:t>
      </w:r>
      <w:r w:rsidRPr="001A2C87">
        <w:rPr>
          <w:color w:val="000000"/>
          <w:sz w:val="32"/>
          <w:szCs w:val="32"/>
          <w:rtl/>
        </w:rPr>
        <w:t xml:space="preserve"> ـ القوّة الثبوتية </w:t>
      </w:r>
      <w:r w:rsidRPr="001A2C87">
        <w:rPr>
          <w:color w:val="000000"/>
          <w:sz w:val="32"/>
          <w:szCs w:val="32"/>
          <w:rtl/>
        </w:rPr>
        <w:lastRenderedPageBreak/>
        <w:t xml:space="preserve">للإقرار * </w:t>
      </w:r>
      <w:r w:rsidRPr="001A2C87">
        <w:rPr>
          <w:rFonts w:hint="cs"/>
          <w:color w:val="000000"/>
          <w:sz w:val="32"/>
          <w:szCs w:val="32"/>
          <w:rtl/>
        </w:rPr>
        <w:t>94</w:t>
      </w:r>
      <w:r w:rsidRPr="001A2C87">
        <w:rPr>
          <w:color w:val="000000"/>
          <w:sz w:val="32"/>
          <w:szCs w:val="32"/>
          <w:rtl/>
        </w:rPr>
        <w:t xml:space="preserve"> ـ اليمين الحاسمة*</w:t>
      </w:r>
      <w:r w:rsidRPr="001A2C87">
        <w:rPr>
          <w:rFonts w:hint="cs"/>
          <w:color w:val="000000"/>
          <w:sz w:val="32"/>
          <w:szCs w:val="32"/>
          <w:rtl/>
        </w:rPr>
        <w:t xml:space="preserve"> 95</w:t>
      </w:r>
      <w:r w:rsidRPr="001A2C87">
        <w:rPr>
          <w:color w:val="000000"/>
          <w:sz w:val="32"/>
          <w:szCs w:val="32"/>
          <w:rtl/>
        </w:rPr>
        <w:t xml:space="preserve"> ـ الآثار التي تترتّب على حلف اليمين أو ردِّها*</w:t>
      </w:r>
      <w:r w:rsidRPr="001A2C87">
        <w:rPr>
          <w:rFonts w:hint="cs"/>
          <w:color w:val="000000"/>
          <w:sz w:val="32"/>
          <w:szCs w:val="32"/>
          <w:rtl/>
        </w:rPr>
        <w:t>96</w:t>
      </w:r>
      <w:r w:rsidRPr="001A2C87">
        <w:rPr>
          <w:color w:val="000000"/>
          <w:sz w:val="32"/>
          <w:szCs w:val="32"/>
          <w:rtl/>
        </w:rPr>
        <w:t xml:space="preserve"> ـ القرائن القانونيّة </w:t>
      </w:r>
    </w:p>
    <w:p w14:paraId="750A5DCD" w14:textId="77777777" w:rsidR="0021266F" w:rsidRDefault="0021266F" w:rsidP="0021266F">
      <w:pPr>
        <w:bidi/>
        <w:spacing w:line="276" w:lineRule="auto"/>
        <w:ind w:left="546"/>
        <w:rPr>
          <w:b/>
          <w:bCs/>
          <w:color w:val="000000"/>
          <w:sz w:val="32"/>
          <w:szCs w:val="32"/>
          <w:rtl/>
        </w:rPr>
      </w:pPr>
      <w:r>
        <w:rPr>
          <w:b/>
          <w:bCs/>
          <w:color w:val="000000"/>
          <w:sz w:val="32"/>
          <w:szCs w:val="32"/>
          <w:rtl/>
        </w:rPr>
        <w:t>الفقرة الثالثة</w:t>
      </w:r>
      <w:r>
        <w:rPr>
          <w:rFonts w:hint="cs"/>
          <w:b/>
          <w:bCs/>
          <w:color w:val="000000"/>
          <w:sz w:val="32"/>
          <w:szCs w:val="32"/>
          <w:rtl/>
        </w:rPr>
        <w:t>: مدى</w:t>
      </w:r>
      <w:r>
        <w:rPr>
          <w:rFonts w:hint="cs"/>
          <w:b/>
          <w:bCs/>
          <w:color w:val="000000"/>
          <w:sz w:val="32"/>
          <w:szCs w:val="32"/>
          <w:rtl/>
          <w:lang w:bidi="ar-LB"/>
        </w:rPr>
        <w:t xml:space="preserve"> </w:t>
      </w:r>
      <w:r w:rsidRPr="00D30C9E">
        <w:rPr>
          <w:rFonts w:hint="cs"/>
          <w:b/>
          <w:bCs/>
          <w:color w:val="000000"/>
          <w:sz w:val="32"/>
          <w:szCs w:val="32"/>
          <w:rtl/>
          <w:lang w:bidi="ar-LB"/>
        </w:rPr>
        <w:t>مخالفة القانون في</w:t>
      </w:r>
      <w:r>
        <w:rPr>
          <w:rFonts w:hint="cs"/>
          <w:b/>
          <w:bCs/>
          <w:color w:val="000000"/>
          <w:sz w:val="32"/>
          <w:szCs w:val="32"/>
          <w:rtl/>
        </w:rPr>
        <w:t xml:space="preserve"> </w:t>
      </w:r>
      <w:r>
        <w:rPr>
          <w:b/>
          <w:bCs/>
          <w:color w:val="000000"/>
          <w:sz w:val="32"/>
          <w:szCs w:val="32"/>
          <w:rtl/>
        </w:rPr>
        <w:t xml:space="preserve">وسائل الإثبات </w:t>
      </w:r>
    </w:p>
    <w:p w14:paraId="29BD6D25" w14:textId="77777777" w:rsidR="0021266F" w:rsidRPr="001A2C87" w:rsidRDefault="0021266F" w:rsidP="0021266F">
      <w:pPr>
        <w:bidi/>
        <w:spacing w:line="276" w:lineRule="auto"/>
        <w:ind w:left="546"/>
        <w:rPr>
          <w:b/>
          <w:bCs/>
          <w:color w:val="000000"/>
          <w:sz w:val="32"/>
          <w:szCs w:val="32"/>
          <w:rtl/>
        </w:rPr>
      </w:pPr>
      <w:r>
        <w:rPr>
          <w:rFonts w:hint="cs"/>
          <w:b/>
          <w:bCs/>
          <w:color w:val="000000"/>
          <w:sz w:val="32"/>
          <w:szCs w:val="32"/>
          <w:rtl/>
        </w:rPr>
        <w:t xml:space="preserve">                 </w:t>
      </w:r>
      <w:r>
        <w:rPr>
          <w:b/>
          <w:bCs/>
          <w:color w:val="000000"/>
          <w:sz w:val="32"/>
          <w:szCs w:val="32"/>
          <w:rtl/>
        </w:rPr>
        <w:t>المتروك تقدير</w:t>
      </w:r>
      <w:r>
        <w:rPr>
          <w:rFonts w:hint="cs"/>
          <w:b/>
          <w:bCs/>
          <w:color w:val="000000"/>
          <w:sz w:val="32"/>
          <w:szCs w:val="32"/>
          <w:rtl/>
        </w:rPr>
        <w:t xml:space="preserve"> </w:t>
      </w:r>
      <w:r>
        <w:rPr>
          <w:b/>
          <w:bCs/>
          <w:color w:val="000000"/>
          <w:sz w:val="32"/>
          <w:szCs w:val="32"/>
          <w:rtl/>
        </w:rPr>
        <w:t>قيمتها الثبوتية للقاضي</w:t>
      </w:r>
      <w:r w:rsidRPr="001A2C87">
        <w:rPr>
          <w:b/>
          <w:bCs/>
          <w:color w:val="000000"/>
          <w:sz w:val="32"/>
          <w:szCs w:val="32"/>
          <w:rtl/>
        </w:rPr>
        <w:t>....</w:t>
      </w:r>
      <w:r>
        <w:rPr>
          <w:rFonts w:hint="cs"/>
          <w:b/>
          <w:bCs/>
          <w:color w:val="000000"/>
          <w:sz w:val="32"/>
          <w:szCs w:val="32"/>
          <w:rtl/>
        </w:rPr>
        <w:t>238</w:t>
      </w:r>
    </w:p>
    <w:p w14:paraId="6310FF07" w14:textId="77777777" w:rsidR="0021266F" w:rsidRDefault="0021266F" w:rsidP="0021266F">
      <w:pPr>
        <w:bidi/>
        <w:spacing w:after="120" w:line="276" w:lineRule="auto"/>
        <w:rPr>
          <w:color w:val="000000"/>
          <w:sz w:val="32"/>
          <w:szCs w:val="32"/>
          <w:rtl/>
        </w:rPr>
      </w:pPr>
      <w:r w:rsidRPr="001A2C87">
        <w:rPr>
          <w:rFonts w:hint="cs"/>
          <w:color w:val="000000"/>
          <w:sz w:val="32"/>
          <w:szCs w:val="32"/>
          <w:rtl/>
        </w:rPr>
        <w:t>97</w:t>
      </w:r>
      <w:r w:rsidRPr="001A2C87">
        <w:rPr>
          <w:color w:val="000000"/>
          <w:sz w:val="32"/>
          <w:szCs w:val="32"/>
          <w:rtl/>
        </w:rPr>
        <w:t xml:space="preserve"> ـ وسائل الإثبات المتروكة </w:t>
      </w:r>
      <w:r w:rsidRPr="001A2C87">
        <w:rPr>
          <w:rFonts w:hint="cs"/>
          <w:color w:val="000000"/>
          <w:sz w:val="32"/>
          <w:szCs w:val="32"/>
          <w:rtl/>
        </w:rPr>
        <w:t>لتقدير القاض</w:t>
      </w:r>
      <w:r w:rsidRPr="001A2C87">
        <w:rPr>
          <w:rFonts w:hint="eastAsia"/>
          <w:color w:val="000000"/>
          <w:sz w:val="32"/>
          <w:szCs w:val="32"/>
          <w:rtl/>
        </w:rPr>
        <w:t>ي</w:t>
      </w:r>
      <w:r w:rsidRPr="001A2C87">
        <w:rPr>
          <w:color w:val="000000"/>
          <w:sz w:val="32"/>
          <w:szCs w:val="32"/>
          <w:rtl/>
        </w:rPr>
        <w:t xml:space="preserve"> تعتبر من مسائل الواقع* </w:t>
      </w:r>
      <w:r w:rsidRPr="001A2C87">
        <w:rPr>
          <w:rFonts w:hint="cs"/>
          <w:color w:val="000000"/>
          <w:sz w:val="32"/>
          <w:szCs w:val="32"/>
          <w:rtl/>
        </w:rPr>
        <w:t>98</w:t>
      </w:r>
      <w:r w:rsidRPr="001A2C87">
        <w:rPr>
          <w:color w:val="000000"/>
          <w:sz w:val="32"/>
          <w:szCs w:val="32"/>
          <w:rtl/>
        </w:rPr>
        <w:t xml:space="preserve"> ـ بيّنة الشهود ـ تعريف الشاهد ـ قبول الإثبات بالشهود في غير الحالات التي يجيزها القانون يعتبر من مسائل القانون* </w:t>
      </w:r>
      <w:r w:rsidRPr="001A2C87">
        <w:rPr>
          <w:rFonts w:hint="cs"/>
          <w:color w:val="000000"/>
          <w:sz w:val="32"/>
          <w:szCs w:val="32"/>
          <w:rtl/>
        </w:rPr>
        <w:t>99</w:t>
      </w:r>
      <w:r w:rsidRPr="001A2C87">
        <w:rPr>
          <w:color w:val="000000"/>
          <w:sz w:val="32"/>
          <w:szCs w:val="32"/>
          <w:rtl/>
        </w:rPr>
        <w:t xml:space="preserve"> ـ سلطة محكمة الموضوع في تقدير القيمة الثبوتية </w:t>
      </w:r>
      <w:proofErr w:type="gramStart"/>
      <w:r w:rsidRPr="001A2C87">
        <w:rPr>
          <w:color w:val="000000"/>
          <w:sz w:val="32"/>
          <w:szCs w:val="32"/>
          <w:rtl/>
        </w:rPr>
        <w:t xml:space="preserve">لشهادة </w:t>
      </w:r>
      <w:r w:rsidRPr="001A2C87">
        <w:rPr>
          <w:rFonts w:hint="cs"/>
          <w:color w:val="000000"/>
          <w:sz w:val="32"/>
          <w:szCs w:val="32"/>
          <w:rtl/>
        </w:rPr>
        <w:t xml:space="preserve"> </w:t>
      </w:r>
      <w:r w:rsidRPr="001A2C87">
        <w:rPr>
          <w:color w:val="000000"/>
          <w:sz w:val="32"/>
          <w:szCs w:val="32"/>
          <w:rtl/>
        </w:rPr>
        <w:t>الشهود</w:t>
      </w:r>
      <w:proofErr w:type="gramEnd"/>
      <w:r w:rsidRPr="001A2C87">
        <w:rPr>
          <w:color w:val="000000"/>
          <w:sz w:val="32"/>
          <w:szCs w:val="32"/>
          <w:rtl/>
        </w:rPr>
        <w:t>* 10</w:t>
      </w:r>
      <w:r w:rsidRPr="001A2C87">
        <w:rPr>
          <w:rFonts w:hint="cs"/>
          <w:color w:val="000000"/>
          <w:sz w:val="32"/>
          <w:szCs w:val="32"/>
          <w:rtl/>
        </w:rPr>
        <w:t>0</w:t>
      </w:r>
      <w:r w:rsidRPr="001A2C87">
        <w:rPr>
          <w:color w:val="000000"/>
          <w:sz w:val="32"/>
          <w:szCs w:val="32"/>
          <w:rtl/>
        </w:rPr>
        <w:t xml:space="preserve"> ـ القرائن القضائيّة* </w:t>
      </w:r>
      <w:r w:rsidRPr="001A2C87">
        <w:rPr>
          <w:rFonts w:hint="cs"/>
          <w:color w:val="000000"/>
          <w:sz w:val="32"/>
          <w:szCs w:val="32"/>
          <w:rtl/>
        </w:rPr>
        <w:t>101</w:t>
      </w:r>
      <w:r w:rsidRPr="001A2C87">
        <w:rPr>
          <w:color w:val="000000"/>
          <w:sz w:val="32"/>
          <w:szCs w:val="32"/>
          <w:rtl/>
        </w:rPr>
        <w:t xml:space="preserve"> ـ الدفاتر التجاريّة* </w:t>
      </w:r>
      <w:r w:rsidRPr="00F77C75">
        <w:rPr>
          <w:rFonts w:hint="cs"/>
          <w:color w:val="000000"/>
          <w:sz w:val="32"/>
          <w:szCs w:val="32"/>
          <w:rtl/>
        </w:rPr>
        <w:t>102</w:t>
      </w:r>
      <w:r w:rsidRPr="00F77C75">
        <w:rPr>
          <w:color w:val="000000"/>
          <w:sz w:val="32"/>
          <w:szCs w:val="32"/>
          <w:rtl/>
        </w:rPr>
        <w:t xml:space="preserve"> - سلطة المحكمة في تقدير القيمة الثبوتية لتقرير الخبير</w:t>
      </w:r>
      <w:r w:rsidRPr="001A2C87">
        <w:rPr>
          <w:color w:val="000000"/>
          <w:sz w:val="32"/>
          <w:szCs w:val="32"/>
          <w:rtl/>
        </w:rPr>
        <w:t>*</w:t>
      </w:r>
      <w:r>
        <w:rPr>
          <w:rFonts w:hint="cs"/>
          <w:color w:val="000000"/>
          <w:sz w:val="32"/>
          <w:szCs w:val="32"/>
          <w:rtl/>
        </w:rPr>
        <w:t xml:space="preserve"> </w:t>
      </w:r>
      <w:r w:rsidRPr="001A2C87">
        <w:rPr>
          <w:rFonts w:hint="cs"/>
          <w:color w:val="000000"/>
          <w:sz w:val="32"/>
          <w:szCs w:val="32"/>
          <w:rtl/>
        </w:rPr>
        <w:t>103</w:t>
      </w:r>
      <w:r w:rsidRPr="001A2C87">
        <w:rPr>
          <w:color w:val="000000"/>
          <w:sz w:val="32"/>
          <w:szCs w:val="32"/>
          <w:rtl/>
        </w:rPr>
        <w:t xml:space="preserve"> ـ واجب المحكمة بتعليل رأيها عند عدم الأخذ بتقرير الخبير ـ حق المحكمة بالمفاضلة بين تقارير الخبراء</w:t>
      </w:r>
      <w:r>
        <w:rPr>
          <w:rFonts w:hint="cs"/>
          <w:color w:val="000000"/>
          <w:sz w:val="32"/>
          <w:szCs w:val="32"/>
          <w:rtl/>
        </w:rPr>
        <w:t>*</w:t>
      </w:r>
    </w:p>
    <w:p w14:paraId="1E14A08A" w14:textId="77777777" w:rsidR="0021266F" w:rsidRDefault="0021266F" w:rsidP="0021266F">
      <w:pPr>
        <w:bidi/>
        <w:spacing w:after="120" w:line="276" w:lineRule="auto"/>
        <w:rPr>
          <w:b/>
          <w:bCs/>
          <w:sz w:val="32"/>
          <w:szCs w:val="32"/>
          <w:rtl/>
        </w:rPr>
      </w:pPr>
      <w:r>
        <w:rPr>
          <w:rFonts w:hint="cs"/>
          <w:color w:val="000000"/>
          <w:sz w:val="32"/>
          <w:szCs w:val="32"/>
          <w:rtl/>
        </w:rPr>
        <w:t xml:space="preserve"> </w:t>
      </w:r>
      <w:r w:rsidRPr="00CB2430">
        <w:rPr>
          <w:b/>
          <w:bCs/>
          <w:sz w:val="32"/>
          <w:szCs w:val="32"/>
          <w:rtl/>
        </w:rPr>
        <w:t>القسم الثاني</w:t>
      </w:r>
      <w:r>
        <w:rPr>
          <w:rFonts w:hint="cs"/>
          <w:b/>
          <w:bCs/>
          <w:sz w:val="32"/>
          <w:szCs w:val="32"/>
          <w:rtl/>
        </w:rPr>
        <w:t xml:space="preserve">: </w:t>
      </w:r>
      <w:r>
        <w:rPr>
          <w:b/>
          <w:bCs/>
          <w:sz w:val="32"/>
          <w:szCs w:val="32"/>
          <w:rtl/>
        </w:rPr>
        <w:t>أسباب</w:t>
      </w:r>
      <w:r w:rsidRPr="006B3794">
        <w:rPr>
          <w:b/>
          <w:bCs/>
          <w:sz w:val="32"/>
          <w:szCs w:val="32"/>
          <w:rtl/>
        </w:rPr>
        <w:t xml:space="preserve"> النقض الخاصة المُسْندة إلى مخالفة قواعد</w:t>
      </w:r>
    </w:p>
    <w:p w14:paraId="185F7E51" w14:textId="77777777" w:rsidR="0021266F" w:rsidRPr="006B3794" w:rsidRDefault="0021266F" w:rsidP="0021266F">
      <w:pPr>
        <w:bidi/>
        <w:spacing w:after="120" w:line="276" w:lineRule="auto"/>
        <w:ind w:left="708" w:firstLine="708"/>
        <w:rPr>
          <w:b/>
          <w:bCs/>
          <w:sz w:val="32"/>
          <w:szCs w:val="32"/>
        </w:rPr>
      </w:pPr>
      <w:r w:rsidRPr="006B3794">
        <w:rPr>
          <w:b/>
          <w:bCs/>
          <w:sz w:val="32"/>
          <w:szCs w:val="32"/>
          <w:rtl/>
        </w:rPr>
        <w:t xml:space="preserve"> قانونيّة ترتبط بقوانين </w:t>
      </w:r>
      <w:r w:rsidRPr="006B3794">
        <w:rPr>
          <w:rFonts w:hint="cs"/>
          <w:b/>
          <w:bCs/>
          <w:sz w:val="32"/>
          <w:szCs w:val="32"/>
          <w:rtl/>
          <w:lang w:bidi="ar-LB"/>
        </w:rPr>
        <w:t xml:space="preserve">إجراءات </w:t>
      </w:r>
      <w:r w:rsidRPr="006B3794">
        <w:rPr>
          <w:b/>
          <w:bCs/>
          <w:sz w:val="32"/>
          <w:szCs w:val="32"/>
          <w:rtl/>
        </w:rPr>
        <w:t xml:space="preserve">المحاكمات </w:t>
      </w:r>
      <w:r>
        <w:rPr>
          <w:rFonts w:hint="cs"/>
          <w:b/>
          <w:bCs/>
          <w:sz w:val="32"/>
          <w:szCs w:val="32"/>
          <w:rtl/>
        </w:rPr>
        <w:t>...261</w:t>
      </w:r>
    </w:p>
    <w:p w14:paraId="227D9509" w14:textId="77777777" w:rsidR="0021266F" w:rsidRPr="00E97A6E" w:rsidRDefault="0021266F" w:rsidP="0021266F">
      <w:pPr>
        <w:bidi/>
        <w:spacing w:after="120" w:line="276" w:lineRule="auto"/>
        <w:ind w:firstLine="708"/>
        <w:rPr>
          <w:b/>
          <w:bCs/>
          <w:sz w:val="32"/>
          <w:szCs w:val="32"/>
          <w:rtl/>
        </w:rPr>
      </w:pPr>
      <w:r w:rsidRPr="00E97A6E">
        <w:rPr>
          <w:b/>
          <w:bCs/>
          <w:sz w:val="32"/>
          <w:szCs w:val="32"/>
          <w:rtl/>
        </w:rPr>
        <w:t>تمهيد</w:t>
      </w:r>
    </w:p>
    <w:p w14:paraId="46CB492B" w14:textId="77777777" w:rsidR="0021266F" w:rsidRPr="00CB2430" w:rsidRDefault="0021266F" w:rsidP="0021266F">
      <w:pPr>
        <w:bidi/>
        <w:spacing w:line="276" w:lineRule="auto"/>
        <w:rPr>
          <w:sz w:val="32"/>
          <w:szCs w:val="32"/>
          <w:rtl/>
        </w:rPr>
      </w:pPr>
      <w:r w:rsidRPr="00CB2430">
        <w:rPr>
          <w:sz w:val="32"/>
          <w:szCs w:val="32"/>
        </w:rPr>
        <w:lastRenderedPageBreak/>
        <w:tab/>
      </w:r>
      <w:r w:rsidRPr="00CB2430">
        <w:rPr>
          <w:rFonts w:hint="cs"/>
          <w:sz w:val="32"/>
          <w:szCs w:val="32"/>
          <w:rtl/>
        </w:rPr>
        <w:t>104</w:t>
      </w:r>
      <w:r w:rsidRPr="00CB2430">
        <w:rPr>
          <w:sz w:val="32"/>
          <w:szCs w:val="32"/>
          <w:rtl/>
        </w:rPr>
        <w:t xml:space="preserve"> - تعريف - التصنيف الفقهي التقليدي ل</w:t>
      </w:r>
      <w:r>
        <w:rPr>
          <w:sz w:val="32"/>
          <w:szCs w:val="32"/>
          <w:rtl/>
        </w:rPr>
        <w:t>أسباب</w:t>
      </w:r>
      <w:r w:rsidRPr="00CB2430">
        <w:rPr>
          <w:sz w:val="32"/>
          <w:szCs w:val="32"/>
          <w:rtl/>
        </w:rPr>
        <w:t xml:space="preserve"> النقض</w:t>
      </w:r>
      <w:r w:rsidRPr="00CB2430">
        <w:rPr>
          <w:rFonts w:hint="cs"/>
          <w:sz w:val="32"/>
          <w:szCs w:val="32"/>
          <w:rtl/>
        </w:rPr>
        <w:t>* 105</w:t>
      </w:r>
      <w:r w:rsidRPr="00CB2430">
        <w:rPr>
          <w:sz w:val="32"/>
          <w:szCs w:val="32"/>
          <w:rtl/>
        </w:rPr>
        <w:t xml:space="preserve"> - </w:t>
      </w:r>
      <w:r>
        <w:rPr>
          <w:sz w:val="32"/>
          <w:szCs w:val="32"/>
          <w:rtl/>
        </w:rPr>
        <w:t>أسباب</w:t>
      </w:r>
      <w:r w:rsidRPr="00CB2430">
        <w:rPr>
          <w:sz w:val="32"/>
          <w:szCs w:val="32"/>
          <w:rtl/>
        </w:rPr>
        <w:t xml:space="preserve"> النقض المستمدّة من مخالفة قواعد إجرائية في دولة الإمارات العربية المتحدة</w:t>
      </w:r>
      <w:r w:rsidRPr="00CB2430">
        <w:rPr>
          <w:rFonts w:hint="cs"/>
          <w:sz w:val="32"/>
          <w:szCs w:val="32"/>
          <w:rtl/>
        </w:rPr>
        <w:t>* 106</w:t>
      </w:r>
      <w:r w:rsidRPr="00CB2430">
        <w:rPr>
          <w:sz w:val="32"/>
          <w:szCs w:val="32"/>
          <w:rtl/>
        </w:rPr>
        <w:t xml:space="preserve"> - </w:t>
      </w:r>
      <w:r w:rsidRPr="00CB2430">
        <w:rPr>
          <w:rFonts w:hint="cs"/>
          <w:sz w:val="32"/>
          <w:szCs w:val="32"/>
          <w:rtl/>
        </w:rPr>
        <w:t xml:space="preserve">تصنيف </w:t>
      </w:r>
      <w:r>
        <w:rPr>
          <w:sz w:val="32"/>
          <w:szCs w:val="32"/>
          <w:rtl/>
        </w:rPr>
        <w:t>أسباب</w:t>
      </w:r>
      <w:r w:rsidRPr="00CB2430">
        <w:rPr>
          <w:sz w:val="32"/>
          <w:szCs w:val="32"/>
          <w:rtl/>
        </w:rPr>
        <w:t xml:space="preserve"> النقض من خلال الأجزاء التي يتألّف منها الحكم القضائي </w:t>
      </w:r>
      <w:r w:rsidRPr="00CB2430">
        <w:rPr>
          <w:rFonts w:hint="cs"/>
          <w:sz w:val="32"/>
          <w:szCs w:val="32"/>
          <w:rtl/>
        </w:rPr>
        <w:t xml:space="preserve">- </w:t>
      </w:r>
      <w:r w:rsidRPr="00CB2430">
        <w:rPr>
          <w:sz w:val="32"/>
          <w:szCs w:val="32"/>
          <w:rtl/>
        </w:rPr>
        <w:t>حصر البحث ـــ تقسيم الفصل</w:t>
      </w:r>
      <w:r w:rsidRPr="00CB2430">
        <w:rPr>
          <w:rFonts w:hint="cs"/>
          <w:sz w:val="32"/>
          <w:szCs w:val="32"/>
          <w:rtl/>
        </w:rPr>
        <w:t xml:space="preserve"> </w:t>
      </w:r>
    </w:p>
    <w:p w14:paraId="7FC2DAB9" w14:textId="77777777" w:rsidR="0021266F" w:rsidRPr="00CB2430" w:rsidRDefault="0021266F" w:rsidP="0021266F">
      <w:pPr>
        <w:bidi/>
        <w:spacing w:after="120" w:line="276" w:lineRule="auto"/>
        <w:ind w:firstLine="708"/>
        <w:rPr>
          <w:b/>
          <w:bCs/>
          <w:sz w:val="32"/>
          <w:szCs w:val="32"/>
          <w:rtl/>
        </w:rPr>
      </w:pPr>
      <w:r w:rsidRPr="00CB2430">
        <w:rPr>
          <w:b/>
          <w:bCs/>
          <w:sz w:val="32"/>
          <w:szCs w:val="32"/>
          <w:rtl/>
        </w:rPr>
        <w:t>الباب الأوّل</w:t>
      </w:r>
      <w:r w:rsidRPr="00CB2430">
        <w:rPr>
          <w:rFonts w:hint="cs"/>
          <w:b/>
          <w:bCs/>
          <w:sz w:val="32"/>
          <w:szCs w:val="32"/>
          <w:rtl/>
        </w:rPr>
        <w:t xml:space="preserve">: </w:t>
      </w:r>
      <w:r w:rsidRPr="00CB2430">
        <w:rPr>
          <w:b/>
          <w:bCs/>
          <w:sz w:val="32"/>
          <w:szCs w:val="32"/>
          <w:rtl/>
        </w:rPr>
        <w:t>مخالفة قواعد ال</w:t>
      </w:r>
      <w:r>
        <w:rPr>
          <w:b/>
          <w:bCs/>
          <w:sz w:val="32"/>
          <w:szCs w:val="32"/>
          <w:rtl/>
        </w:rPr>
        <w:t xml:space="preserve">اختصاص    </w:t>
      </w:r>
      <w:r>
        <w:rPr>
          <w:rFonts w:hint="cs"/>
          <w:b/>
          <w:bCs/>
          <w:sz w:val="32"/>
          <w:szCs w:val="32"/>
          <w:rtl/>
        </w:rPr>
        <w:t xml:space="preserve"> .............273</w:t>
      </w:r>
    </w:p>
    <w:p w14:paraId="714DDED2" w14:textId="77777777" w:rsidR="0021266F" w:rsidRPr="00CB2430" w:rsidRDefault="0021266F" w:rsidP="0021266F">
      <w:pPr>
        <w:bidi/>
        <w:spacing w:line="276" w:lineRule="auto"/>
        <w:rPr>
          <w:b/>
          <w:bCs/>
          <w:sz w:val="32"/>
          <w:szCs w:val="32"/>
          <w:rtl/>
        </w:rPr>
      </w:pPr>
      <w:r w:rsidRPr="00CB2430">
        <w:rPr>
          <w:sz w:val="32"/>
          <w:szCs w:val="32"/>
          <w:rtl/>
        </w:rPr>
        <w:tab/>
      </w:r>
      <w:r w:rsidRPr="00CB2430">
        <w:rPr>
          <w:rFonts w:hint="cs"/>
          <w:sz w:val="32"/>
          <w:szCs w:val="32"/>
          <w:rtl/>
        </w:rPr>
        <w:t>107</w:t>
      </w:r>
      <w:r w:rsidRPr="00CB2430">
        <w:rPr>
          <w:sz w:val="32"/>
          <w:szCs w:val="32"/>
          <w:rtl/>
        </w:rPr>
        <w:t xml:space="preserve"> ـ النصوص القانونيّة في فرنسا والبلدان العربيّة</w:t>
      </w:r>
      <w:r w:rsidRPr="00CB2430">
        <w:rPr>
          <w:rFonts w:hint="cs"/>
          <w:sz w:val="32"/>
          <w:szCs w:val="32"/>
          <w:rtl/>
        </w:rPr>
        <w:t xml:space="preserve">* </w:t>
      </w:r>
      <w:r>
        <w:rPr>
          <w:rFonts w:hint="cs"/>
          <w:sz w:val="32"/>
          <w:szCs w:val="32"/>
          <w:rtl/>
        </w:rPr>
        <w:t xml:space="preserve">108 - </w:t>
      </w:r>
      <w:r w:rsidRPr="00CB2430">
        <w:rPr>
          <w:sz w:val="32"/>
          <w:szCs w:val="32"/>
          <w:rtl/>
        </w:rPr>
        <w:t>تجاوز حدّ السلطة</w:t>
      </w:r>
      <w:r w:rsidRPr="00CB2430">
        <w:rPr>
          <w:rFonts w:hint="cs"/>
          <w:sz w:val="32"/>
          <w:szCs w:val="32"/>
          <w:rtl/>
        </w:rPr>
        <w:t xml:space="preserve">* </w:t>
      </w:r>
      <w:r>
        <w:rPr>
          <w:rFonts w:hint="cs"/>
          <w:sz w:val="32"/>
          <w:szCs w:val="32"/>
          <w:rtl/>
        </w:rPr>
        <w:t>109</w:t>
      </w:r>
      <w:r w:rsidRPr="00CB2430">
        <w:rPr>
          <w:sz w:val="32"/>
          <w:szCs w:val="32"/>
          <w:rtl/>
        </w:rPr>
        <w:t xml:space="preserve"> ـ تجاوز حدّ السلطة بالتنكّر لمبدأ فصل السلطات</w:t>
      </w:r>
      <w:r w:rsidRPr="00CB2430">
        <w:rPr>
          <w:rFonts w:hint="cs"/>
          <w:sz w:val="32"/>
          <w:szCs w:val="32"/>
          <w:rtl/>
        </w:rPr>
        <w:t>* 10</w:t>
      </w:r>
      <w:r w:rsidRPr="00CB2430">
        <w:rPr>
          <w:sz w:val="32"/>
          <w:szCs w:val="32"/>
          <w:rtl/>
        </w:rPr>
        <w:t xml:space="preserve"> ـ تجاوز حدّ السلطة من خلال القيام بأعمال تعدّي</w:t>
      </w:r>
      <w:r w:rsidRPr="00CB2430">
        <w:rPr>
          <w:rFonts w:hint="cs"/>
          <w:sz w:val="32"/>
          <w:szCs w:val="32"/>
          <w:rtl/>
        </w:rPr>
        <w:t xml:space="preserve">* </w:t>
      </w:r>
      <w:r>
        <w:rPr>
          <w:rFonts w:hint="cs"/>
          <w:sz w:val="32"/>
          <w:szCs w:val="32"/>
          <w:rtl/>
        </w:rPr>
        <w:t>111</w:t>
      </w:r>
      <w:r w:rsidRPr="00CB2430">
        <w:rPr>
          <w:sz w:val="32"/>
          <w:szCs w:val="32"/>
          <w:rtl/>
        </w:rPr>
        <w:t xml:space="preserve"> ـ تجاوز حدّ السلطة من خلال تقليص القاضي لسلطاته القضائيّة</w:t>
      </w:r>
      <w:r w:rsidRPr="00CB2430">
        <w:rPr>
          <w:rFonts w:hint="cs"/>
          <w:sz w:val="32"/>
          <w:szCs w:val="32"/>
          <w:rtl/>
        </w:rPr>
        <w:t xml:space="preserve">* </w:t>
      </w:r>
      <w:r>
        <w:rPr>
          <w:rFonts w:hint="cs"/>
          <w:sz w:val="32"/>
          <w:szCs w:val="32"/>
          <w:rtl/>
        </w:rPr>
        <w:t>112</w:t>
      </w:r>
      <w:r w:rsidRPr="00CB2430">
        <w:rPr>
          <w:sz w:val="32"/>
          <w:szCs w:val="32"/>
          <w:rtl/>
        </w:rPr>
        <w:t xml:space="preserve"> ـ تجاوز حدّ السلطة من خلال مخالفة قاضي الأساس لبعض المبادئ الأصولية الجوهرية</w:t>
      </w:r>
      <w:r w:rsidRPr="00CB2430">
        <w:rPr>
          <w:rFonts w:hint="cs"/>
          <w:sz w:val="32"/>
          <w:szCs w:val="32"/>
          <w:rtl/>
        </w:rPr>
        <w:t xml:space="preserve">* </w:t>
      </w:r>
      <w:r>
        <w:rPr>
          <w:rFonts w:hint="cs"/>
          <w:sz w:val="32"/>
          <w:szCs w:val="32"/>
          <w:rtl/>
        </w:rPr>
        <w:t>1</w:t>
      </w:r>
      <w:r w:rsidRPr="00CB2430">
        <w:rPr>
          <w:rFonts w:hint="cs"/>
          <w:sz w:val="32"/>
          <w:szCs w:val="32"/>
          <w:rtl/>
        </w:rPr>
        <w:t>13</w:t>
      </w:r>
      <w:r w:rsidRPr="00CB2430">
        <w:rPr>
          <w:sz w:val="32"/>
          <w:szCs w:val="32"/>
          <w:rtl/>
        </w:rPr>
        <w:t xml:space="preserve"> ـ النصوص القانونيّة في القانون الاماراتي بشأن سبب النقض المُسْند لمخالفة </w:t>
      </w:r>
      <w:r w:rsidRPr="00C313E2">
        <w:rPr>
          <w:sz w:val="32"/>
          <w:szCs w:val="32"/>
          <w:rtl/>
        </w:rPr>
        <w:t>قواعد ال</w:t>
      </w:r>
      <w:r>
        <w:rPr>
          <w:sz w:val="32"/>
          <w:szCs w:val="32"/>
          <w:rtl/>
        </w:rPr>
        <w:t xml:space="preserve">اختصاص    </w:t>
      </w:r>
      <w:r w:rsidRPr="00C313E2">
        <w:rPr>
          <w:sz w:val="32"/>
          <w:szCs w:val="32"/>
          <w:rtl/>
        </w:rPr>
        <w:t xml:space="preserve"> ـ تقسيم الباب</w:t>
      </w:r>
      <w:r w:rsidRPr="00CB2430">
        <w:rPr>
          <w:rFonts w:hint="cs"/>
          <w:b/>
          <w:bCs/>
          <w:sz w:val="32"/>
          <w:szCs w:val="32"/>
          <w:rtl/>
        </w:rPr>
        <w:t xml:space="preserve"> </w:t>
      </w:r>
    </w:p>
    <w:p w14:paraId="536A029E" w14:textId="77777777" w:rsidR="0021266F" w:rsidRDefault="0021266F" w:rsidP="0021266F">
      <w:pPr>
        <w:bidi/>
        <w:spacing w:line="276" w:lineRule="auto"/>
        <w:rPr>
          <w:b/>
          <w:bCs/>
          <w:sz w:val="32"/>
          <w:szCs w:val="32"/>
          <w:rtl/>
        </w:rPr>
      </w:pPr>
      <w:r w:rsidRPr="00CB2430">
        <w:rPr>
          <w:rFonts w:hint="cs"/>
          <w:b/>
          <w:bCs/>
          <w:sz w:val="32"/>
          <w:szCs w:val="32"/>
          <w:rtl/>
        </w:rPr>
        <w:t xml:space="preserve"> </w:t>
      </w:r>
      <w:r w:rsidRPr="00CB2430">
        <w:rPr>
          <w:b/>
          <w:bCs/>
          <w:sz w:val="32"/>
          <w:szCs w:val="32"/>
          <w:rtl/>
        </w:rPr>
        <w:t>الفصل الأوّل</w:t>
      </w:r>
      <w:r w:rsidRPr="00CB2430">
        <w:rPr>
          <w:rFonts w:hint="cs"/>
          <w:b/>
          <w:bCs/>
          <w:sz w:val="32"/>
          <w:szCs w:val="32"/>
          <w:rtl/>
        </w:rPr>
        <w:t xml:space="preserve">: </w:t>
      </w:r>
      <w:r w:rsidRPr="00CB2430">
        <w:rPr>
          <w:b/>
          <w:bCs/>
          <w:sz w:val="32"/>
          <w:szCs w:val="32"/>
          <w:rtl/>
        </w:rPr>
        <w:t>قواعد ال</w:t>
      </w:r>
      <w:r>
        <w:rPr>
          <w:b/>
          <w:bCs/>
          <w:sz w:val="32"/>
          <w:szCs w:val="32"/>
          <w:rtl/>
        </w:rPr>
        <w:t xml:space="preserve">اختصاص    </w:t>
      </w:r>
      <w:r w:rsidRPr="00CB2430">
        <w:rPr>
          <w:b/>
          <w:bCs/>
          <w:sz w:val="32"/>
          <w:szCs w:val="32"/>
          <w:rtl/>
        </w:rPr>
        <w:t xml:space="preserve"> التي تفسح مخالفتها مجالاً </w:t>
      </w:r>
    </w:p>
    <w:p w14:paraId="24F349A2" w14:textId="77777777" w:rsidR="0021266F" w:rsidRPr="00CB2430" w:rsidRDefault="0021266F" w:rsidP="0021266F">
      <w:pPr>
        <w:bidi/>
        <w:spacing w:line="276" w:lineRule="auto"/>
        <w:ind w:left="708" w:firstLine="708"/>
        <w:rPr>
          <w:b/>
          <w:bCs/>
          <w:sz w:val="32"/>
          <w:szCs w:val="32"/>
          <w:rtl/>
        </w:rPr>
      </w:pPr>
      <w:r w:rsidRPr="00CB2430">
        <w:rPr>
          <w:b/>
          <w:bCs/>
          <w:sz w:val="32"/>
          <w:szCs w:val="32"/>
          <w:rtl/>
        </w:rPr>
        <w:t>للنقض</w:t>
      </w:r>
      <w:r>
        <w:rPr>
          <w:rFonts w:hint="cs"/>
          <w:b/>
          <w:bCs/>
          <w:sz w:val="32"/>
          <w:szCs w:val="32"/>
          <w:rtl/>
        </w:rPr>
        <w:t>................................................ 285</w:t>
      </w:r>
    </w:p>
    <w:p w14:paraId="245C8459" w14:textId="77777777" w:rsidR="0021266F" w:rsidRPr="00CB2430" w:rsidRDefault="0021266F" w:rsidP="0021266F">
      <w:pPr>
        <w:bidi/>
        <w:spacing w:before="100" w:beforeAutospacing="1" w:after="100" w:afterAutospacing="1" w:line="276" w:lineRule="auto"/>
        <w:rPr>
          <w:sz w:val="32"/>
          <w:szCs w:val="32"/>
          <w:rtl/>
        </w:rPr>
      </w:pPr>
      <w:r w:rsidRPr="00CB2430">
        <w:rPr>
          <w:rFonts w:hint="cs"/>
          <w:color w:val="000000"/>
          <w:sz w:val="32"/>
          <w:szCs w:val="32"/>
          <w:rtl/>
        </w:rPr>
        <w:lastRenderedPageBreak/>
        <w:t>114</w:t>
      </w:r>
      <w:r w:rsidRPr="00CB2430">
        <w:rPr>
          <w:color w:val="000000"/>
          <w:sz w:val="32"/>
          <w:szCs w:val="32"/>
          <w:rtl/>
        </w:rPr>
        <w:t xml:space="preserve"> - تعريف ال</w:t>
      </w:r>
      <w:r>
        <w:rPr>
          <w:color w:val="000000"/>
          <w:sz w:val="32"/>
          <w:szCs w:val="32"/>
          <w:rtl/>
        </w:rPr>
        <w:t xml:space="preserve">اختصاص    </w:t>
      </w:r>
      <w:r w:rsidRPr="00CB2430">
        <w:rPr>
          <w:color w:val="000000"/>
          <w:sz w:val="32"/>
          <w:szCs w:val="32"/>
          <w:rtl/>
        </w:rPr>
        <w:t xml:space="preserve"> - </w:t>
      </w:r>
      <w:r w:rsidRPr="00CB2430">
        <w:rPr>
          <w:sz w:val="32"/>
          <w:szCs w:val="32"/>
          <w:rtl/>
        </w:rPr>
        <w:t>المصطلح التقليدي والمصطلح الحديث</w:t>
      </w:r>
      <w:r w:rsidRPr="00CB2430">
        <w:rPr>
          <w:rFonts w:hint="cs"/>
          <w:sz w:val="32"/>
          <w:szCs w:val="32"/>
          <w:rtl/>
        </w:rPr>
        <w:t xml:space="preserve">* 115 </w:t>
      </w:r>
      <w:r w:rsidRPr="00CB2430">
        <w:rPr>
          <w:sz w:val="32"/>
          <w:szCs w:val="32"/>
          <w:rtl/>
          <w:lang w:bidi="ar-LB"/>
        </w:rPr>
        <w:t>-</w:t>
      </w:r>
      <w:r w:rsidRPr="00CB2430">
        <w:rPr>
          <w:sz w:val="32"/>
          <w:szCs w:val="32"/>
          <w:rtl/>
        </w:rPr>
        <w:t xml:space="preserve"> المصطلح المستعمل في القانون الإماراتي</w:t>
      </w:r>
      <w:r w:rsidRPr="00CB2430">
        <w:rPr>
          <w:rFonts w:hint="cs"/>
          <w:sz w:val="32"/>
          <w:szCs w:val="32"/>
          <w:rtl/>
        </w:rPr>
        <w:t xml:space="preserve"> - أنواع قواعد ال</w:t>
      </w:r>
      <w:r>
        <w:rPr>
          <w:rFonts w:hint="cs"/>
          <w:sz w:val="32"/>
          <w:szCs w:val="32"/>
          <w:rtl/>
        </w:rPr>
        <w:t xml:space="preserve">اختصاص    </w:t>
      </w:r>
      <w:r w:rsidRPr="00CB2430">
        <w:rPr>
          <w:rFonts w:hint="cs"/>
          <w:sz w:val="32"/>
          <w:szCs w:val="32"/>
          <w:rtl/>
        </w:rPr>
        <w:t xml:space="preserve">* </w:t>
      </w:r>
    </w:p>
    <w:p w14:paraId="0C4E2287" w14:textId="77777777" w:rsidR="0021266F" w:rsidRPr="00CB2430" w:rsidRDefault="0021266F" w:rsidP="0021266F">
      <w:pPr>
        <w:bidi/>
        <w:spacing w:before="100" w:beforeAutospacing="1" w:after="100" w:afterAutospacing="1" w:line="276" w:lineRule="auto"/>
        <w:ind w:firstLine="567"/>
        <w:rPr>
          <w:b/>
          <w:bCs/>
          <w:sz w:val="32"/>
          <w:szCs w:val="32"/>
          <w:rtl/>
        </w:rPr>
      </w:pPr>
      <w:r w:rsidRPr="00CB2430">
        <w:rPr>
          <w:b/>
          <w:bCs/>
          <w:sz w:val="32"/>
          <w:szCs w:val="32"/>
          <w:rtl/>
        </w:rPr>
        <w:t>المبحث الأوّل: قواعد ال</w:t>
      </w:r>
      <w:r>
        <w:rPr>
          <w:b/>
          <w:bCs/>
          <w:sz w:val="32"/>
          <w:szCs w:val="32"/>
          <w:rtl/>
        </w:rPr>
        <w:t xml:space="preserve">اختصاص    </w:t>
      </w:r>
      <w:r w:rsidRPr="00CB2430">
        <w:rPr>
          <w:b/>
          <w:bCs/>
          <w:sz w:val="32"/>
          <w:szCs w:val="32"/>
          <w:rtl/>
        </w:rPr>
        <w:t xml:space="preserve"> الدولي</w:t>
      </w:r>
      <w:r>
        <w:rPr>
          <w:rFonts w:hint="cs"/>
          <w:b/>
          <w:bCs/>
          <w:sz w:val="32"/>
          <w:szCs w:val="32"/>
          <w:rtl/>
        </w:rPr>
        <w:t>..............288</w:t>
      </w:r>
    </w:p>
    <w:p w14:paraId="2C8F4081" w14:textId="77777777" w:rsidR="0021266F" w:rsidRPr="00CB2430" w:rsidRDefault="0021266F" w:rsidP="0021266F">
      <w:pPr>
        <w:bidi/>
        <w:spacing w:line="276" w:lineRule="auto"/>
        <w:rPr>
          <w:sz w:val="32"/>
          <w:szCs w:val="32"/>
          <w:rtl/>
          <w:lang w:val="en-GB"/>
        </w:rPr>
      </w:pPr>
      <w:r w:rsidRPr="00CB2430">
        <w:rPr>
          <w:rFonts w:hint="cs"/>
          <w:sz w:val="32"/>
          <w:szCs w:val="32"/>
          <w:rtl/>
        </w:rPr>
        <w:t>11</w:t>
      </w:r>
      <w:r>
        <w:rPr>
          <w:rFonts w:hint="cs"/>
          <w:sz w:val="32"/>
          <w:szCs w:val="32"/>
          <w:rtl/>
        </w:rPr>
        <w:t>6</w:t>
      </w:r>
      <w:r w:rsidRPr="00CB2430">
        <w:rPr>
          <w:sz w:val="32"/>
          <w:szCs w:val="32"/>
          <w:rtl/>
        </w:rPr>
        <w:t xml:space="preserve"> </w:t>
      </w:r>
      <w:r w:rsidRPr="00CB2430">
        <w:rPr>
          <w:color w:val="000000"/>
          <w:sz w:val="32"/>
          <w:szCs w:val="32"/>
          <w:rtl/>
        </w:rPr>
        <w:t>– تعريف ال</w:t>
      </w:r>
      <w:r>
        <w:rPr>
          <w:color w:val="000000"/>
          <w:sz w:val="32"/>
          <w:szCs w:val="32"/>
          <w:rtl/>
        </w:rPr>
        <w:t xml:space="preserve">اختصاص    </w:t>
      </w:r>
      <w:r w:rsidRPr="00CB2430">
        <w:rPr>
          <w:color w:val="000000"/>
          <w:sz w:val="32"/>
          <w:szCs w:val="32"/>
          <w:rtl/>
        </w:rPr>
        <w:t xml:space="preserve"> الدولي - أهميته</w:t>
      </w:r>
      <w:r w:rsidRPr="00CB2430">
        <w:rPr>
          <w:rFonts w:hint="cs"/>
          <w:color w:val="000000"/>
          <w:sz w:val="32"/>
          <w:szCs w:val="32"/>
          <w:rtl/>
        </w:rPr>
        <w:t xml:space="preserve">* </w:t>
      </w:r>
      <w:r w:rsidRPr="00CB2430">
        <w:rPr>
          <w:rFonts w:hint="cs"/>
          <w:sz w:val="32"/>
          <w:szCs w:val="32"/>
          <w:rtl/>
        </w:rPr>
        <w:t>11</w:t>
      </w:r>
      <w:r>
        <w:rPr>
          <w:rFonts w:hint="cs"/>
          <w:sz w:val="32"/>
          <w:szCs w:val="32"/>
          <w:rtl/>
        </w:rPr>
        <w:t>7</w:t>
      </w:r>
      <w:r w:rsidRPr="00CB2430">
        <w:rPr>
          <w:sz w:val="32"/>
          <w:szCs w:val="32"/>
          <w:rtl/>
          <w:lang w:bidi="ar-LB"/>
        </w:rPr>
        <w:t xml:space="preserve"> - قواعد</w:t>
      </w:r>
      <w:r w:rsidRPr="00CB2430">
        <w:rPr>
          <w:sz w:val="32"/>
          <w:szCs w:val="32"/>
          <w:rtl/>
        </w:rPr>
        <w:t xml:space="preserve"> ال</w:t>
      </w:r>
      <w:r>
        <w:rPr>
          <w:sz w:val="32"/>
          <w:szCs w:val="32"/>
          <w:rtl/>
        </w:rPr>
        <w:t xml:space="preserve">اختصاص    </w:t>
      </w:r>
      <w:r w:rsidRPr="00CB2430">
        <w:rPr>
          <w:sz w:val="32"/>
          <w:szCs w:val="32"/>
          <w:rtl/>
        </w:rPr>
        <w:t xml:space="preserve"> الدولي في القانون الإماراتي</w:t>
      </w:r>
      <w:r w:rsidRPr="00CB2430">
        <w:rPr>
          <w:rFonts w:hint="cs"/>
          <w:sz w:val="32"/>
          <w:szCs w:val="32"/>
          <w:rtl/>
        </w:rPr>
        <w:t xml:space="preserve"> </w:t>
      </w:r>
    </w:p>
    <w:p w14:paraId="0EAA55D4" w14:textId="77777777" w:rsidR="0021266F" w:rsidRPr="006E3960" w:rsidRDefault="0021266F" w:rsidP="0021266F">
      <w:pPr>
        <w:bidi/>
        <w:spacing w:before="100" w:beforeAutospacing="1" w:after="100" w:afterAutospacing="1" w:line="276" w:lineRule="auto"/>
        <w:ind w:firstLine="567"/>
        <w:rPr>
          <w:b/>
          <w:bCs/>
          <w:sz w:val="32"/>
          <w:szCs w:val="32"/>
          <w:lang w:val="en-GB"/>
        </w:rPr>
      </w:pPr>
      <w:r w:rsidRPr="00CB2430">
        <w:rPr>
          <w:b/>
          <w:bCs/>
          <w:sz w:val="32"/>
          <w:szCs w:val="32"/>
          <w:rtl/>
        </w:rPr>
        <w:t>المبحث الثاني: قواعد ال</w:t>
      </w:r>
      <w:r>
        <w:rPr>
          <w:b/>
          <w:bCs/>
          <w:sz w:val="32"/>
          <w:szCs w:val="32"/>
          <w:rtl/>
        </w:rPr>
        <w:t xml:space="preserve">اختصاص    </w:t>
      </w:r>
      <w:r w:rsidRPr="00CB2430">
        <w:rPr>
          <w:b/>
          <w:bCs/>
          <w:sz w:val="32"/>
          <w:szCs w:val="32"/>
          <w:rtl/>
        </w:rPr>
        <w:t xml:space="preserve"> الولائي</w:t>
      </w:r>
      <w:r>
        <w:rPr>
          <w:rFonts w:hint="cs"/>
          <w:b/>
          <w:bCs/>
          <w:sz w:val="32"/>
          <w:szCs w:val="32"/>
          <w:rtl/>
        </w:rPr>
        <w:t>.....</w:t>
      </w:r>
      <w:r w:rsidRPr="00542E24">
        <w:rPr>
          <w:rFonts w:hint="cs"/>
          <w:b/>
          <w:bCs/>
          <w:sz w:val="32"/>
          <w:szCs w:val="32"/>
          <w:rtl/>
        </w:rPr>
        <w:t xml:space="preserve"> </w:t>
      </w:r>
      <w:r>
        <w:rPr>
          <w:rFonts w:hint="cs"/>
          <w:b/>
          <w:bCs/>
          <w:sz w:val="32"/>
          <w:szCs w:val="32"/>
          <w:rtl/>
        </w:rPr>
        <w:t>....</w:t>
      </w:r>
      <w:r w:rsidRPr="00542E24">
        <w:rPr>
          <w:rFonts w:hint="cs"/>
          <w:b/>
          <w:bCs/>
          <w:sz w:val="32"/>
          <w:szCs w:val="32"/>
          <w:rtl/>
        </w:rPr>
        <w:t xml:space="preserve"> </w:t>
      </w:r>
      <w:r>
        <w:rPr>
          <w:rFonts w:hint="cs"/>
          <w:b/>
          <w:bCs/>
          <w:sz w:val="32"/>
          <w:szCs w:val="32"/>
          <w:rtl/>
        </w:rPr>
        <w:t>.293</w:t>
      </w:r>
    </w:p>
    <w:p w14:paraId="37AB6C00" w14:textId="77777777" w:rsidR="0021266F" w:rsidRPr="00CB2430" w:rsidRDefault="0021266F" w:rsidP="0021266F">
      <w:pPr>
        <w:bidi/>
        <w:spacing w:before="100" w:beforeAutospacing="1" w:after="100" w:afterAutospacing="1" w:line="276" w:lineRule="auto"/>
        <w:ind w:firstLine="567"/>
        <w:rPr>
          <w:sz w:val="32"/>
          <w:szCs w:val="32"/>
          <w:rtl/>
          <w:lang w:bidi="ar-LB"/>
        </w:rPr>
      </w:pPr>
      <w:bookmarkStart w:id="72" w:name="_Hlk172279919"/>
      <w:r w:rsidRPr="00CB2430">
        <w:rPr>
          <w:rFonts w:hint="cs"/>
          <w:sz w:val="32"/>
          <w:szCs w:val="32"/>
          <w:rtl/>
        </w:rPr>
        <w:t>11</w:t>
      </w:r>
      <w:r>
        <w:rPr>
          <w:rFonts w:hint="cs"/>
          <w:sz w:val="32"/>
          <w:szCs w:val="32"/>
          <w:rtl/>
        </w:rPr>
        <w:t>8</w:t>
      </w:r>
      <w:r w:rsidRPr="00CB2430">
        <w:rPr>
          <w:sz w:val="32"/>
          <w:szCs w:val="32"/>
          <w:rtl/>
        </w:rPr>
        <w:t xml:space="preserve"> – ال</w:t>
      </w:r>
      <w:r>
        <w:rPr>
          <w:sz w:val="32"/>
          <w:szCs w:val="32"/>
          <w:rtl/>
        </w:rPr>
        <w:t xml:space="preserve">اختصاص    </w:t>
      </w:r>
      <w:r w:rsidRPr="00CB2430">
        <w:rPr>
          <w:sz w:val="32"/>
          <w:szCs w:val="32"/>
          <w:rtl/>
        </w:rPr>
        <w:t xml:space="preserve"> الولائي حدده الدستور</w:t>
      </w:r>
      <w:r w:rsidRPr="00CB2430">
        <w:rPr>
          <w:rFonts w:hint="cs"/>
          <w:sz w:val="32"/>
          <w:szCs w:val="32"/>
          <w:rtl/>
        </w:rPr>
        <w:t xml:space="preserve"> </w:t>
      </w:r>
      <w:r w:rsidRPr="00CB2430">
        <w:rPr>
          <w:sz w:val="32"/>
          <w:szCs w:val="32"/>
          <w:rtl/>
        </w:rPr>
        <w:t>الاماراتي</w:t>
      </w:r>
      <w:bookmarkEnd w:id="72"/>
      <w:r w:rsidRPr="00CB2430">
        <w:rPr>
          <w:rFonts w:hint="cs"/>
          <w:sz w:val="32"/>
          <w:szCs w:val="32"/>
          <w:rtl/>
        </w:rPr>
        <w:t>*</w:t>
      </w:r>
      <w:r w:rsidRPr="00CB2430">
        <w:rPr>
          <w:sz w:val="32"/>
          <w:szCs w:val="32"/>
          <w:rtl/>
        </w:rPr>
        <w:t xml:space="preserve"> </w:t>
      </w:r>
      <w:r>
        <w:rPr>
          <w:rFonts w:hint="cs"/>
          <w:sz w:val="32"/>
          <w:szCs w:val="32"/>
          <w:rtl/>
          <w:lang w:val="fr-FR"/>
        </w:rPr>
        <w:t>119</w:t>
      </w:r>
      <w:r w:rsidRPr="00CB2430">
        <w:rPr>
          <w:sz w:val="32"/>
          <w:szCs w:val="32"/>
          <w:rtl/>
          <w:lang w:val="fr-FR"/>
        </w:rPr>
        <w:t xml:space="preserve"> - الدستور هو الذي يحدد ال</w:t>
      </w:r>
      <w:r>
        <w:rPr>
          <w:sz w:val="32"/>
          <w:szCs w:val="32"/>
          <w:rtl/>
          <w:lang w:val="fr-FR"/>
        </w:rPr>
        <w:t xml:space="preserve">اختصاص    </w:t>
      </w:r>
      <w:r w:rsidRPr="00CB2430">
        <w:rPr>
          <w:sz w:val="32"/>
          <w:szCs w:val="32"/>
          <w:rtl/>
          <w:lang w:val="fr-FR"/>
        </w:rPr>
        <w:t xml:space="preserve"> الولائي لكل من المحاكم الاتحادية والمحاكم المحلية</w:t>
      </w:r>
      <w:r w:rsidRPr="00CB2430">
        <w:rPr>
          <w:rFonts w:hint="cs"/>
          <w:sz w:val="32"/>
          <w:szCs w:val="32"/>
          <w:rtl/>
          <w:lang w:val="fr-FR"/>
        </w:rPr>
        <w:t>*</w:t>
      </w:r>
      <w:r w:rsidRPr="00CB2430">
        <w:rPr>
          <w:sz w:val="32"/>
          <w:szCs w:val="32"/>
          <w:rtl/>
          <w:lang w:val="fr-FR"/>
        </w:rPr>
        <w:t xml:space="preserve"> </w:t>
      </w:r>
      <w:r w:rsidRPr="00CB2430">
        <w:rPr>
          <w:rFonts w:hint="cs"/>
          <w:sz w:val="32"/>
          <w:szCs w:val="32"/>
          <w:rtl/>
          <w:lang w:bidi="ar-LB"/>
        </w:rPr>
        <w:t>12</w:t>
      </w:r>
      <w:r>
        <w:rPr>
          <w:rFonts w:hint="cs"/>
          <w:sz w:val="32"/>
          <w:szCs w:val="32"/>
          <w:rtl/>
          <w:lang w:bidi="ar-LB"/>
        </w:rPr>
        <w:t>0</w:t>
      </w:r>
      <w:r w:rsidRPr="00CB2430">
        <w:rPr>
          <w:sz w:val="32"/>
          <w:szCs w:val="32"/>
          <w:rtl/>
          <w:lang w:bidi="ar-LB"/>
        </w:rPr>
        <w:t xml:space="preserve"> - الأمور التي تنفرد المحاكم الاتحادية ب</w:t>
      </w:r>
      <w:r>
        <w:rPr>
          <w:sz w:val="32"/>
          <w:szCs w:val="32"/>
          <w:rtl/>
          <w:lang w:bidi="ar-LB"/>
        </w:rPr>
        <w:t xml:space="preserve">اختصاص    </w:t>
      </w:r>
      <w:r w:rsidRPr="00CB2430">
        <w:rPr>
          <w:sz w:val="32"/>
          <w:szCs w:val="32"/>
          <w:rtl/>
          <w:lang w:bidi="ar-LB"/>
        </w:rPr>
        <w:t xml:space="preserve"> النظر فيها</w:t>
      </w:r>
      <w:r w:rsidRPr="00CB2430">
        <w:rPr>
          <w:rFonts w:hint="cs"/>
          <w:sz w:val="32"/>
          <w:szCs w:val="32"/>
          <w:rtl/>
          <w:lang w:bidi="ar-LB"/>
        </w:rPr>
        <w:t>*</w:t>
      </w:r>
      <w:r w:rsidRPr="00CB2430">
        <w:rPr>
          <w:sz w:val="32"/>
          <w:szCs w:val="32"/>
          <w:rtl/>
          <w:lang w:bidi="ar-LB"/>
        </w:rPr>
        <w:t xml:space="preserve"> </w:t>
      </w:r>
      <w:r w:rsidRPr="00CB2430">
        <w:rPr>
          <w:rFonts w:hint="cs"/>
          <w:sz w:val="32"/>
          <w:szCs w:val="32"/>
          <w:rtl/>
        </w:rPr>
        <w:t>12</w:t>
      </w:r>
      <w:r>
        <w:rPr>
          <w:rFonts w:hint="cs"/>
          <w:sz w:val="32"/>
          <w:szCs w:val="32"/>
          <w:rtl/>
        </w:rPr>
        <w:t>1</w:t>
      </w:r>
      <w:r w:rsidRPr="00CB2430">
        <w:rPr>
          <w:rFonts w:hint="cs"/>
          <w:sz w:val="32"/>
          <w:szCs w:val="32"/>
          <w:rtl/>
        </w:rPr>
        <w:t xml:space="preserve"> - الأمور التي تركها </w:t>
      </w:r>
      <w:proofErr w:type="spellStart"/>
      <w:r w:rsidRPr="00CB2430">
        <w:rPr>
          <w:rFonts w:hint="cs"/>
          <w:sz w:val="32"/>
          <w:szCs w:val="32"/>
          <w:rtl/>
        </w:rPr>
        <w:t>الدستور</w:t>
      </w:r>
      <w:r w:rsidRPr="00CB2430">
        <w:rPr>
          <w:sz w:val="32"/>
          <w:szCs w:val="32"/>
          <w:rtl/>
        </w:rPr>
        <w:t>للمحاكم</w:t>
      </w:r>
      <w:proofErr w:type="spellEnd"/>
      <w:r w:rsidRPr="00CB2430">
        <w:rPr>
          <w:sz w:val="32"/>
          <w:szCs w:val="32"/>
          <w:rtl/>
        </w:rPr>
        <w:t xml:space="preserve"> المحلية</w:t>
      </w:r>
      <w:r w:rsidRPr="00CB2430">
        <w:rPr>
          <w:sz w:val="32"/>
          <w:szCs w:val="32"/>
          <w:rtl/>
          <w:lang w:bidi="ar-LB"/>
        </w:rPr>
        <w:t xml:space="preserve"> مع إبقائه المجال مفتوحاً أمام المحاكم الاتحادية لان تنظر بهذه المسائل</w:t>
      </w:r>
    </w:p>
    <w:p w14:paraId="465B0880" w14:textId="77777777" w:rsidR="0021266F" w:rsidRPr="00CB2430" w:rsidRDefault="0021266F" w:rsidP="0021266F">
      <w:pPr>
        <w:bidi/>
        <w:spacing w:before="100" w:beforeAutospacing="1" w:after="100" w:afterAutospacing="1" w:line="276" w:lineRule="auto"/>
        <w:rPr>
          <w:b/>
          <w:bCs/>
          <w:sz w:val="32"/>
          <w:szCs w:val="32"/>
          <w:rtl/>
        </w:rPr>
      </w:pPr>
      <w:r w:rsidRPr="00CB2430">
        <w:rPr>
          <w:b/>
          <w:bCs/>
          <w:sz w:val="32"/>
          <w:szCs w:val="32"/>
          <w:rtl/>
        </w:rPr>
        <w:t>المبحث الثالث: ال</w:t>
      </w:r>
      <w:r>
        <w:rPr>
          <w:b/>
          <w:bCs/>
          <w:sz w:val="32"/>
          <w:szCs w:val="32"/>
          <w:rtl/>
        </w:rPr>
        <w:t xml:space="preserve">اختصاص    </w:t>
      </w:r>
      <w:r w:rsidRPr="00CB2430">
        <w:rPr>
          <w:b/>
          <w:bCs/>
          <w:sz w:val="32"/>
          <w:szCs w:val="32"/>
          <w:rtl/>
        </w:rPr>
        <w:t xml:space="preserve"> النوعي</w:t>
      </w:r>
      <w:r>
        <w:rPr>
          <w:rFonts w:hint="cs"/>
          <w:b/>
          <w:bCs/>
          <w:sz w:val="32"/>
          <w:szCs w:val="32"/>
          <w:rtl/>
        </w:rPr>
        <w:t xml:space="preserve">.......................... </w:t>
      </w:r>
      <w:r>
        <w:rPr>
          <w:b/>
          <w:bCs/>
          <w:sz w:val="32"/>
          <w:szCs w:val="32"/>
        </w:rPr>
        <w:t>305</w:t>
      </w:r>
    </w:p>
    <w:p w14:paraId="2D6201CC" w14:textId="77777777" w:rsidR="0021266F" w:rsidRPr="00CB2430" w:rsidRDefault="0021266F" w:rsidP="0021266F">
      <w:pPr>
        <w:bidi/>
        <w:spacing w:before="100" w:beforeAutospacing="1" w:after="100" w:afterAutospacing="1"/>
        <w:rPr>
          <w:sz w:val="32"/>
          <w:szCs w:val="32"/>
          <w:rtl/>
        </w:rPr>
      </w:pPr>
      <w:r w:rsidRPr="00CB2430">
        <w:rPr>
          <w:rFonts w:hint="cs"/>
          <w:sz w:val="32"/>
          <w:szCs w:val="32"/>
          <w:rtl/>
        </w:rPr>
        <w:t>12</w:t>
      </w:r>
      <w:r>
        <w:rPr>
          <w:rFonts w:hint="cs"/>
          <w:sz w:val="32"/>
          <w:szCs w:val="32"/>
          <w:rtl/>
        </w:rPr>
        <w:t>2</w:t>
      </w:r>
      <w:r w:rsidRPr="00CB2430">
        <w:rPr>
          <w:sz w:val="32"/>
          <w:szCs w:val="32"/>
          <w:rtl/>
        </w:rPr>
        <w:t xml:space="preserve"> – تعريف ال</w:t>
      </w:r>
      <w:r>
        <w:rPr>
          <w:sz w:val="32"/>
          <w:szCs w:val="32"/>
          <w:rtl/>
        </w:rPr>
        <w:t xml:space="preserve">اختصاص    </w:t>
      </w:r>
      <w:r w:rsidRPr="00CB2430">
        <w:rPr>
          <w:sz w:val="32"/>
          <w:szCs w:val="32"/>
          <w:rtl/>
        </w:rPr>
        <w:t xml:space="preserve"> النوعي</w:t>
      </w:r>
      <w:r w:rsidRPr="00CB2430">
        <w:rPr>
          <w:rFonts w:hint="cs"/>
          <w:sz w:val="32"/>
          <w:szCs w:val="32"/>
          <w:rtl/>
        </w:rPr>
        <w:t xml:space="preserve"> </w:t>
      </w:r>
    </w:p>
    <w:p w14:paraId="23EBCD25" w14:textId="77777777" w:rsidR="0021266F" w:rsidRPr="00CB2430" w:rsidRDefault="0021266F" w:rsidP="0021266F">
      <w:pPr>
        <w:bidi/>
        <w:spacing w:before="100" w:beforeAutospacing="1" w:after="100" w:afterAutospacing="1" w:line="276" w:lineRule="auto"/>
        <w:rPr>
          <w:b/>
          <w:bCs/>
          <w:color w:val="000000"/>
          <w:sz w:val="32"/>
          <w:szCs w:val="32"/>
          <w:rtl/>
        </w:rPr>
      </w:pPr>
      <w:r w:rsidRPr="00CB2430">
        <w:rPr>
          <w:b/>
          <w:bCs/>
          <w:sz w:val="32"/>
          <w:szCs w:val="32"/>
          <w:rtl/>
        </w:rPr>
        <w:lastRenderedPageBreak/>
        <w:t>المبحث ا</w:t>
      </w:r>
      <w:r w:rsidRPr="00CB2430">
        <w:rPr>
          <w:rFonts w:hint="cs"/>
          <w:b/>
          <w:bCs/>
          <w:sz w:val="32"/>
          <w:szCs w:val="32"/>
          <w:rtl/>
        </w:rPr>
        <w:t>لرابع</w:t>
      </w:r>
      <w:r w:rsidRPr="00CB2430">
        <w:rPr>
          <w:b/>
          <w:bCs/>
          <w:sz w:val="32"/>
          <w:szCs w:val="32"/>
          <w:rtl/>
        </w:rPr>
        <w:t xml:space="preserve">: </w:t>
      </w:r>
      <w:r w:rsidRPr="00CB2430">
        <w:rPr>
          <w:b/>
          <w:bCs/>
          <w:color w:val="000000"/>
          <w:sz w:val="32"/>
          <w:szCs w:val="32"/>
          <w:rtl/>
        </w:rPr>
        <w:t>ال</w:t>
      </w:r>
      <w:r>
        <w:rPr>
          <w:b/>
          <w:bCs/>
          <w:color w:val="000000"/>
          <w:sz w:val="32"/>
          <w:szCs w:val="32"/>
          <w:rtl/>
        </w:rPr>
        <w:t xml:space="preserve">اختصاص    </w:t>
      </w:r>
      <w:r w:rsidRPr="00CB2430">
        <w:rPr>
          <w:b/>
          <w:bCs/>
          <w:color w:val="000000"/>
          <w:sz w:val="32"/>
          <w:szCs w:val="32"/>
          <w:rtl/>
        </w:rPr>
        <w:t xml:space="preserve"> المحلي للمحاكم</w:t>
      </w:r>
      <w:r>
        <w:rPr>
          <w:rFonts w:hint="cs"/>
          <w:b/>
          <w:bCs/>
          <w:color w:val="000000"/>
          <w:sz w:val="32"/>
          <w:szCs w:val="32"/>
          <w:rtl/>
        </w:rPr>
        <w:t>.................</w:t>
      </w:r>
      <w:r>
        <w:rPr>
          <w:b/>
          <w:bCs/>
          <w:color w:val="000000"/>
          <w:sz w:val="32"/>
          <w:szCs w:val="32"/>
        </w:rPr>
        <w:t>305</w:t>
      </w:r>
    </w:p>
    <w:p w14:paraId="2829DCB5" w14:textId="77777777" w:rsidR="0021266F" w:rsidRPr="00CB2430" w:rsidRDefault="0021266F" w:rsidP="0021266F">
      <w:pPr>
        <w:shd w:val="clear" w:color="auto" w:fill="FFFFFF"/>
        <w:bidi/>
        <w:spacing w:after="45" w:line="276" w:lineRule="auto"/>
        <w:rPr>
          <w:sz w:val="32"/>
          <w:szCs w:val="32"/>
          <w:rtl/>
        </w:rPr>
      </w:pPr>
      <w:r>
        <w:rPr>
          <w:rFonts w:hint="cs"/>
          <w:color w:val="000000"/>
          <w:sz w:val="32"/>
          <w:szCs w:val="32"/>
          <w:rtl/>
        </w:rPr>
        <w:t>123</w:t>
      </w:r>
      <w:r w:rsidRPr="00CB2430">
        <w:rPr>
          <w:color w:val="000000"/>
          <w:sz w:val="32"/>
          <w:szCs w:val="32"/>
          <w:rtl/>
        </w:rPr>
        <w:t>- تعريف</w:t>
      </w:r>
      <w:r w:rsidRPr="00CB2430">
        <w:rPr>
          <w:sz w:val="32"/>
          <w:szCs w:val="32"/>
          <w:rtl/>
        </w:rPr>
        <w:t xml:space="preserve"> </w:t>
      </w:r>
    </w:p>
    <w:p w14:paraId="6904E48B" w14:textId="77777777" w:rsidR="0021266F" w:rsidRDefault="0021266F" w:rsidP="0021266F">
      <w:pPr>
        <w:bidi/>
        <w:spacing w:after="120" w:line="276" w:lineRule="auto"/>
        <w:rPr>
          <w:b/>
          <w:bCs/>
          <w:sz w:val="32"/>
          <w:szCs w:val="32"/>
          <w:rtl/>
        </w:rPr>
      </w:pPr>
      <w:r w:rsidRPr="00CB2430">
        <w:rPr>
          <w:b/>
          <w:bCs/>
          <w:sz w:val="32"/>
          <w:szCs w:val="32"/>
          <w:rtl/>
        </w:rPr>
        <w:t>الفصل الثاني</w:t>
      </w:r>
      <w:r w:rsidRPr="00CB2430">
        <w:rPr>
          <w:rFonts w:hint="cs"/>
          <w:b/>
          <w:bCs/>
          <w:sz w:val="32"/>
          <w:szCs w:val="32"/>
          <w:rtl/>
        </w:rPr>
        <w:t>:</w:t>
      </w:r>
      <w:r w:rsidRPr="00CB2430">
        <w:rPr>
          <w:b/>
          <w:bCs/>
          <w:sz w:val="32"/>
          <w:szCs w:val="32"/>
          <w:rtl/>
        </w:rPr>
        <w:t xml:space="preserve"> النظام الاجرائي للتمسك بسبب النقض المتعلق</w:t>
      </w:r>
    </w:p>
    <w:p w14:paraId="7BC08BB3" w14:textId="77777777" w:rsidR="0021266F" w:rsidRPr="00CB2430" w:rsidRDefault="0021266F" w:rsidP="0021266F">
      <w:pPr>
        <w:bidi/>
        <w:spacing w:after="120" w:line="276" w:lineRule="auto"/>
        <w:rPr>
          <w:b/>
          <w:bCs/>
          <w:sz w:val="32"/>
          <w:szCs w:val="32"/>
          <w:rtl/>
        </w:rPr>
      </w:pPr>
      <w:r>
        <w:rPr>
          <w:rFonts w:hint="cs"/>
          <w:b/>
          <w:bCs/>
          <w:sz w:val="32"/>
          <w:szCs w:val="32"/>
          <w:rtl/>
        </w:rPr>
        <w:t xml:space="preserve">                    </w:t>
      </w:r>
      <w:r w:rsidRPr="00CB2430">
        <w:rPr>
          <w:b/>
          <w:bCs/>
          <w:sz w:val="32"/>
          <w:szCs w:val="32"/>
          <w:rtl/>
        </w:rPr>
        <w:t xml:space="preserve"> بعدم ال</w:t>
      </w:r>
      <w:r>
        <w:rPr>
          <w:b/>
          <w:bCs/>
          <w:sz w:val="32"/>
          <w:szCs w:val="32"/>
          <w:rtl/>
        </w:rPr>
        <w:t>اختصاص</w:t>
      </w:r>
      <w:r w:rsidRPr="00CB2430">
        <w:rPr>
          <w:b/>
          <w:bCs/>
          <w:sz w:val="32"/>
          <w:szCs w:val="32"/>
          <w:rtl/>
        </w:rPr>
        <w:t xml:space="preserve"> بشكل عام</w:t>
      </w:r>
      <w:r>
        <w:rPr>
          <w:rFonts w:hint="cs"/>
          <w:b/>
          <w:bCs/>
          <w:sz w:val="32"/>
          <w:szCs w:val="32"/>
          <w:rtl/>
        </w:rPr>
        <w:t>.....................</w:t>
      </w:r>
      <w:r>
        <w:rPr>
          <w:b/>
          <w:bCs/>
          <w:sz w:val="32"/>
          <w:szCs w:val="32"/>
        </w:rPr>
        <w:t>307</w:t>
      </w:r>
    </w:p>
    <w:p w14:paraId="24BC3EC0" w14:textId="77777777" w:rsidR="0021266F" w:rsidRDefault="0021266F" w:rsidP="0021266F">
      <w:pPr>
        <w:bidi/>
        <w:spacing w:after="120" w:line="240" w:lineRule="auto"/>
        <w:rPr>
          <w:sz w:val="32"/>
          <w:szCs w:val="32"/>
          <w:rtl/>
        </w:rPr>
      </w:pPr>
      <w:r>
        <w:rPr>
          <w:rFonts w:hint="cs"/>
          <w:sz w:val="32"/>
          <w:szCs w:val="32"/>
          <w:rtl/>
        </w:rPr>
        <w:t>124</w:t>
      </w:r>
      <w:r w:rsidRPr="00CB2430">
        <w:rPr>
          <w:sz w:val="32"/>
          <w:szCs w:val="32"/>
          <w:rtl/>
        </w:rPr>
        <w:t>ـ تقسيم الفصل</w:t>
      </w:r>
    </w:p>
    <w:p w14:paraId="64C014CE" w14:textId="77777777" w:rsidR="0021266F" w:rsidRPr="006E3960" w:rsidRDefault="0021266F" w:rsidP="0021266F">
      <w:pPr>
        <w:pStyle w:val="Heading5"/>
        <w:spacing w:after="120" w:line="240" w:lineRule="auto"/>
        <w:jc w:val="both"/>
        <w:rPr>
          <w:sz w:val="32"/>
          <w:szCs w:val="32"/>
          <w:rtl/>
          <w:lang w:val="en-GB" w:eastAsia="de-AT"/>
        </w:rPr>
      </w:pPr>
      <w:r>
        <w:rPr>
          <w:sz w:val="32"/>
          <w:szCs w:val="32"/>
          <w:rtl/>
          <w:lang w:eastAsia="de-AT"/>
        </w:rPr>
        <w:t xml:space="preserve">المبحث الأوّل: طبيعة قواعد الاختصاص    </w:t>
      </w:r>
      <w:r>
        <w:rPr>
          <w:rFonts w:hint="cs"/>
          <w:sz w:val="32"/>
          <w:szCs w:val="32"/>
          <w:rtl/>
          <w:lang w:eastAsia="de-AT"/>
        </w:rPr>
        <w:t>.....................</w:t>
      </w:r>
      <w:r>
        <w:rPr>
          <w:sz w:val="32"/>
          <w:szCs w:val="32"/>
          <w:lang w:val="en-GB" w:eastAsia="de-AT"/>
        </w:rPr>
        <w:t>307</w:t>
      </w:r>
    </w:p>
    <w:p w14:paraId="37EB007F" w14:textId="77777777" w:rsidR="0021266F" w:rsidRDefault="0021266F" w:rsidP="0021266F">
      <w:pPr>
        <w:bidi/>
        <w:spacing w:after="120" w:line="240" w:lineRule="auto"/>
        <w:rPr>
          <w:color w:val="000000"/>
          <w:sz w:val="32"/>
          <w:szCs w:val="32"/>
          <w:rtl/>
        </w:rPr>
      </w:pPr>
      <w:r w:rsidRPr="00E96A63">
        <w:rPr>
          <w:rFonts w:hint="cs"/>
          <w:color w:val="000000"/>
          <w:sz w:val="32"/>
          <w:szCs w:val="32"/>
          <w:rtl/>
        </w:rPr>
        <w:t>12</w:t>
      </w:r>
      <w:r>
        <w:rPr>
          <w:rFonts w:hint="cs"/>
          <w:color w:val="000000"/>
          <w:sz w:val="32"/>
          <w:szCs w:val="32"/>
          <w:rtl/>
        </w:rPr>
        <w:t>5</w:t>
      </w:r>
      <w:r w:rsidRPr="00E96A63">
        <w:rPr>
          <w:color w:val="000000"/>
          <w:sz w:val="32"/>
          <w:szCs w:val="32"/>
          <w:rtl/>
        </w:rPr>
        <w:t xml:space="preserve"> ـ </w:t>
      </w:r>
      <w:proofErr w:type="spellStart"/>
      <w:r w:rsidRPr="00E96A63">
        <w:rPr>
          <w:color w:val="000000"/>
          <w:sz w:val="32"/>
          <w:szCs w:val="32"/>
          <w:rtl/>
        </w:rPr>
        <w:t>إختلاف</w:t>
      </w:r>
      <w:proofErr w:type="spellEnd"/>
      <w:r w:rsidRPr="00E96A63">
        <w:rPr>
          <w:color w:val="000000"/>
          <w:sz w:val="32"/>
          <w:szCs w:val="32"/>
          <w:rtl/>
        </w:rPr>
        <w:t xml:space="preserve"> طبيعة قواعد ال</w:t>
      </w:r>
      <w:r>
        <w:rPr>
          <w:color w:val="000000"/>
          <w:sz w:val="32"/>
          <w:szCs w:val="32"/>
          <w:rtl/>
        </w:rPr>
        <w:t xml:space="preserve">اختصاص    </w:t>
      </w:r>
      <w:r w:rsidRPr="00E96A63">
        <w:rPr>
          <w:color w:val="000000"/>
          <w:sz w:val="32"/>
          <w:szCs w:val="32"/>
          <w:rtl/>
        </w:rPr>
        <w:t xml:space="preserve"> </w:t>
      </w:r>
      <w:proofErr w:type="spellStart"/>
      <w:r w:rsidRPr="00E96A63">
        <w:rPr>
          <w:color w:val="000000"/>
          <w:sz w:val="32"/>
          <w:szCs w:val="32"/>
          <w:rtl/>
        </w:rPr>
        <w:t>بإختلاف</w:t>
      </w:r>
      <w:proofErr w:type="spellEnd"/>
      <w:r w:rsidRPr="00E96A63">
        <w:rPr>
          <w:color w:val="000000"/>
          <w:sz w:val="32"/>
          <w:szCs w:val="32"/>
          <w:rtl/>
        </w:rPr>
        <w:t xml:space="preserve"> المصلحة التي تهدف قاعدة ال</w:t>
      </w:r>
      <w:r>
        <w:rPr>
          <w:color w:val="000000"/>
          <w:sz w:val="32"/>
          <w:szCs w:val="32"/>
          <w:rtl/>
        </w:rPr>
        <w:t xml:space="preserve">اختصاص    </w:t>
      </w:r>
      <w:r w:rsidRPr="00E96A63">
        <w:rPr>
          <w:color w:val="000000"/>
          <w:sz w:val="32"/>
          <w:szCs w:val="32"/>
          <w:rtl/>
        </w:rPr>
        <w:t xml:space="preserve"> لحمايتها</w:t>
      </w:r>
    </w:p>
    <w:p w14:paraId="4D7EE3EC" w14:textId="77777777" w:rsidR="0021266F" w:rsidRDefault="0021266F" w:rsidP="0021266F">
      <w:pPr>
        <w:bidi/>
        <w:spacing w:after="120" w:line="276" w:lineRule="auto"/>
        <w:rPr>
          <w:b/>
          <w:bCs/>
          <w:sz w:val="32"/>
          <w:szCs w:val="32"/>
          <w:rtl/>
        </w:rPr>
      </w:pPr>
      <w:r>
        <w:rPr>
          <w:b/>
          <w:bCs/>
          <w:sz w:val="32"/>
          <w:szCs w:val="32"/>
          <w:rtl/>
        </w:rPr>
        <w:t>الفقرة الأولى: طبيعة قواعد الاختصاص الدولي</w:t>
      </w:r>
      <w:r>
        <w:rPr>
          <w:rFonts w:hint="cs"/>
          <w:b/>
          <w:bCs/>
          <w:sz w:val="32"/>
          <w:szCs w:val="32"/>
          <w:rtl/>
        </w:rPr>
        <w:t>.................</w:t>
      </w:r>
      <w:r>
        <w:rPr>
          <w:b/>
          <w:bCs/>
          <w:sz w:val="32"/>
          <w:szCs w:val="32"/>
        </w:rPr>
        <w:t>309</w:t>
      </w:r>
    </w:p>
    <w:p w14:paraId="17FAC222" w14:textId="77777777" w:rsidR="0021266F" w:rsidRDefault="0021266F" w:rsidP="0021266F">
      <w:pPr>
        <w:bidi/>
        <w:spacing w:after="120" w:line="240" w:lineRule="auto"/>
        <w:rPr>
          <w:sz w:val="32"/>
          <w:szCs w:val="32"/>
          <w:rtl/>
        </w:rPr>
      </w:pPr>
      <w:r w:rsidRPr="00E96A63">
        <w:rPr>
          <w:rFonts w:hint="cs"/>
          <w:sz w:val="32"/>
          <w:szCs w:val="32"/>
          <w:rtl/>
        </w:rPr>
        <w:t>12</w:t>
      </w:r>
      <w:r>
        <w:rPr>
          <w:rFonts w:hint="cs"/>
          <w:sz w:val="32"/>
          <w:szCs w:val="32"/>
          <w:rtl/>
        </w:rPr>
        <w:t>6</w:t>
      </w:r>
      <w:r w:rsidRPr="00E96A63">
        <w:rPr>
          <w:sz w:val="32"/>
          <w:szCs w:val="32"/>
          <w:rtl/>
        </w:rPr>
        <w:t xml:space="preserve"> - تباين الآراء الفقهية في القانون المقارن حول طبيعة ال</w:t>
      </w:r>
      <w:r>
        <w:rPr>
          <w:sz w:val="32"/>
          <w:szCs w:val="32"/>
          <w:rtl/>
        </w:rPr>
        <w:t xml:space="preserve">اختصاص    </w:t>
      </w:r>
      <w:r w:rsidRPr="00E96A63">
        <w:rPr>
          <w:sz w:val="32"/>
          <w:szCs w:val="32"/>
          <w:rtl/>
        </w:rPr>
        <w:t xml:space="preserve"> الدولي - </w:t>
      </w:r>
      <w:r>
        <w:rPr>
          <w:sz w:val="32"/>
          <w:szCs w:val="32"/>
          <w:rtl/>
        </w:rPr>
        <w:t>أسباب</w:t>
      </w:r>
      <w:r w:rsidRPr="00E96A63">
        <w:rPr>
          <w:sz w:val="32"/>
          <w:szCs w:val="32"/>
          <w:rtl/>
        </w:rPr>
        <w:t xml:space="preserve"> هذا التباين</w:t>
      </w:r>
      <w:r>
        <w:rPr>
          <w:rFonts w:hint="cs"/>
          <w:sz w:val="32"/>
          <w:szCs w:val="32"/>
          <w:rtl/>
        </w:rPr>
        <w:t xml:space="preserve">* </w:t>
      </w:r>
      <w:r w:rsidRPr="00E96A63">
        <w:rPr>
          <w:rFonts w:hint="cs"/>
          <w:sz w:val="32"/>
          <w:szCs w:val="32"/>
          <w:rtl/>
        </w:rPr>
        <w:t>12</w:t>
      </w:r>
      <w:r>
        <w:rPr>
          <w:rFonts w:hint="cs"/>
          <w:sz w:val="32"/>
          <w:szCs w:val="32"/>
          <w:rtl/>
        </w:rPr>
        <w:t>7</w:t>
      </w:r>
      <w:r w:rsidRPr="00E96A63">
        <w:rPr>
          <w:sz w:val="32"/>
          <w:szCs w:val="32"/>
          <w:rtl/>
        </w:rPr>
        <w:t xml:space="preserve"> </w:t>
      </w:r>
      <w:r w:rsidRPr="00E96A63">
        <w:rPr>
          <w:sz w:val="32"/>
          <w:szCs w:val="32"/>
          <w:rtl/>
          <w:lang w:bidi="ar-LB"/>
        </w:rPr>
        <w:t>-</w:t>
      </w:r>
      <w:r w:rsidRPr="00E96A63">
        <w:rPr>
          <w:sz w:val="32"/>
          <w:szCs w:val="32"/>
          <w:rtl/>
        </w:rPr>
        <w:t xml:space="preserve"> المذهب المتبع في القانون الإماراتي – وانعكاسه على سبب النقض المتعلق بمخالفة قواعد ال</w:t>
      </w:r>
      <w:r>
        <w:rPr>
          <w:sz w:val="32"/>
          <w:szCs w:val="32"/>
          <w:rtl/>
        </w:rPr>
        <w:t xml:space="preserve">اختصاص    </w:t>
      </w:r>
      <w:r>
        <w:rPr>
          <w:rFonts w:hint="cs"/>
          <w:sz w:val="32"/>
          <w:szCs w:val="32"/>
          <w:rtl/>
        </w:rPr>
        <w:t xml:space="preserve"> </w:t>
      </w:r>
    </w:p>
    <w:p w14:paraId="09F64D53" w14:textId="77777777" w:rsidR="0021266F" w:rsidRDefault="0021266F" w:rsidP="0021266F">
      <w:pPr>
        <w:bidi/>
        <w:spacing w:before="100" w:beforeAutospacing="1" w:after="100" w:afterAutospacing="1" w:line="276" w:lineRule="auto"/>
        <w:rPr>
          <w:b/>
          <w:bCs/>
          <w:sz w:val="32"/>
          <w:szCs w:val="32"/>
          <w:rtl/>
        </w:rPr>
      </w:pPr>
      <w:r>
        <w:rPr>
          <w:b/>
          <w:bCs/>
          <w:sz w:val="32"/>
          <w:szCs w:val="32"/>
          <w:rtl/>
        </w:rPr>
        <w:t>الفقرة الثانية: طبيعة قواعد الاختصاص     الولائي</w:t>
      </w:r>
      <w:r>
        <w:rPr>
          <w:rFonts w:hint="cs"/>
          <w:b/>
          <w:bCs/>
          <w:sz w:val="32"/>
          <w:szCs w:val="32"/>
          <w:rtl/>
        </w:rPr>
        <w:t>...........</w:t>
      </w:r>
      <w:r>
        <w:rPr>
          <w:b/>
          <w:bCs/>
          <w:sz w:val="32"/>
          <w:szCs w:val="32"/>
        </w:rPr>
        <w:t>312</w:t>
      </w:r>
    </w:p>
    <w:p w14:paraId="49011AC1" w14:textId="77777777" w:rsidR="0021266F" w:rsidRDefault="0021266F" w:rsidP="0021266F">
      <w:pPr>
        <w:bidi/>
        <w:spacing w:after="120" w:line="276" w:lineRule="auto"/>
        <w:rPr>
          <w:sz w:val="32"/>
          <w:szCs w:val="32"/>
          <w:rtl/>
          <w:lang w:bidi="ar-LB"/>
        </w:rPr>
      </w:pPr>
      <w:r>
        <w:rPr>
          <w:rFonts w:hint="cs"/>
          <w:sz w:val="32"/>
          <w:szCs w:val="32"/>
          <w:rtl/>
          <w:lang w:bidi="ar-LB"/>
        </w:rPr>
        <w:lastRenderedPageBreak/>
        <w:t>128</w:t>
      </w:r>
      <w:r w:rsidRPr="00DC7F53">
        <w:rPr>
          <w:sz w:val="32"/>
          <w:szCs w:val="32"/>
          <w:rtl/>
          <w:lang w:bidi="ar-LB"/>
        </w:rPr>
        <w:t xml:space="preserve"> – طبيعة ال</w:t>
      </w:r>
      <w:r>
        <w:rPr>
          <w:sz w:val="32"/>
          <w:szCs w:val="32"/>
          <w:rtl/>
          <w:lang w:bidi="ar-LB"/>
        </w:rPr>
        <w:t xml:space="preserve">اختصاص    </w:t>
      </w:r>
      <w:r w:rsidRPr="00DC7F53">
        <w:rPr>
          <w:sz w:val="32"/>
          <w:szCs w:val="32"/>
          <w:rtl/>
          <w:lang w:bidi="ar-LB"/>
        </w:rPr>
        <w:t xml:space="preserve"> الولائي وانعكاسه على سبب النقض المتمثل بمخالفة قواعد ال</w:t>
      </w:r>
      <w:r>
        <w:rPr>
          <w:sz w:val="32"/>
          <w:szCs w:val="32"/>
          <w:rtl/>
          <w:lang w:bidi="ar-LB"/>
        </w:rPr>
        <w:t xml:space="preserve">اختصاص    </w:t>
      </w:r>
      <w:r>
        <w:rPr>
          <w:rFonts w:hint="cs"/>
          <w:sz w:val="32"/>
          <w:szCs w:val="32"/>
          <w:rtl/>
          <w:lang w:bidi="ar-LB"/>
        </w:rPr>
        <w:t xml:space="preserve"> </w:t>
      </w:r>
    </w:p>
    <w:p w14:paraId="4A6C4165" w14:textId="77777777" w:rsidR="0021266F" w:rsidRDefault="0021266F" w:rsidP="0021266F">
      <w:pPr>
        <w:bidi/>
        <w:spacing w:after="120" w:line="276" w:lineRule="auto"/>
        <w:rPr>
          <w:b/>
          <w:bCs/>
          <w:sz w:val="32"/>
          <w:szCs w:val="32"/>
          <w:rtl/>
        </w:rPr>
      </w:pPr>
      <w:r>
        <w:rPr>
          <w:b/>
          <w:bCs/>
          <w:sz w:val="32"/>
          <w:szCs w:val="32"/>
          <w:rtl/>
        </w:rPr>
        <w:t>الفقرة الثالثة: طبيعة قواعد الاختصاص     النوعي</w:t>
      </w:r>
      <w:r>
        <w:rPr>
          <w:rFonts w:hint="cs"/>
          <w:b/>
          <w:bCs/>
          <w:sz w:val="32"/>
          <w:szCs w:val="32"/>
          <w:rtl/>
        </w:rPr>
        <w:t>............</w:t>
      </w:r>
      <w:r>
        <w:rPr>
          <w:b/>
          <w:bCs/>
          <w:sz w:val="32"/>
          <w:szCs w:val="32"/>
        </w:rPr>
        <w:t>316</w:t>
      </w:r>
    </w:p>
    <w:p w14:paraId="36158D05" w14:textId="77777777" w:rsidR="0021266F" w:rsidRDefault="0021266F" w:rsidP="0021266F">
      <w:pPr>
        <w:bidi/>
        <w:spacing w:after="120" w:line="276" w:lineRule="auto"/>
        <w:rPr>
          <w:b/>
          <w:bCs/>
          <w:sz w:val="32"/>
          <w:szCs w:val="32"/>
          <w:rtl/>
        </w:rPr>
      </w:pPr>
      <w:r>
        <w:rPr>
          <w:rFonts w:hint="cs"/>
          <w:sz w:val="32"/>
          <w:szCs w:val="32"/>
          <w:rtl/>
        </w:rPr>
        <w:t>129</w:t>
      </w:r>
      <w:r w:rsidRPr="00DC7F53">
        <w:rPr>
          <w:sz w:val="32"/>
          <w:szCs w:val="32"/>
          <w:rtl/>
        </w:rPr>
        <w:t xml:space="preserve"> - </w:t>
      </w:r>
      <w:r w:rsidRPr="00DC7F53">
        <w:rPr>
          <w:sz w:val="32"/>
          <w:szCs w:val="32"/>
          <w:rtl/>
          <w:lang w:bidi="ar-LB"/>
        </w:rPr>
        <w:t>طبيعة ال</w:t>
      </w:r>
      <w:r>
        <w:rPr>
          <w:sz w:val="32"/>
          <w:szCs w:val="32"/>
          <w:rtl/>
          <w:lang w:bidi="ar-LB"/>
        </w:rPr>
        <w:t xml:space="preserve">اختصاص    </w:t>
      </w:r>
      <w:r w:rsidRPr="00DC7F53">
        <w:rPr>
          <w:sz w:val="32"/>
          <w:szCs w:val="32"/>
          <w:rtl/>
          <w:lang w:bidi="ar-LB"/>
        </w:rPr>
        <w:t xml:space="preserve"> النوعي وانعكاسه على سبب النقض المتمثل بمخالفة قواعد ال</w:t>
      </w:r>
      <w:r>
        <w:rPr>
          <w:sz w:val="32"/>
          <w:szCs w:val="32"/>
          <w:rtl/>
          <w:lang w:bidi="ar-LB"/>
        </w:rPr>
        <w:t xml:space="preserve">اختصاص    </w:t>
      </w:r>
      <w:r w:rsidRPr="00DC7F53">
        <w:rPr>
          <w:b/>
          <w:bCs/>
          <w:sz w:val="32"/>
          <w:szCs w:val="32"/>
          <w:rtl/>
        </w:rPr>
        <w:t xml:space="preserve"> </w:t>
      </w:r>
    </w:p>
    <w:p w14:paraId="73CFBDAC" w14:textId="77777777" w:rsidR="0021266F" w:rsidRDefault="0021266F" w:rsidP="0021266F">
      <w:pPr>
        <w:bidi/>
        <w:spacing w:after="120" w:line="276" w:lineRule="auto"/>
        <w:rPr>
          <w:b/>
          <w:bCs/>
          <w:sz w:val="32"/>
          <w:szCs w:val="32"/>
          <w:rtl/>
        </w:rPr>
      </w:pPr>
      <w:r>
        <w:rPr>
          <w:b/>
          <w:bCs/>
          <w:sz w:val="32"/>
          <w:szCs w:val="32"/>
          <w:rtl/>
        </w:rPr>
        <w:t>الفقرة الرابعة: طبيعة قواعد الاختصاص المحلي</w:t>
      </w:r>
      <w:r>
        <w:rPr>
          <w:rFonts w:hint="cs"/>
          <w:b/>
          <w:bCs/>
          <w:sz w:val="32"/>
          <w:szCs w:val="32"/>
          <w:rtl/>
        </w:rPr>
        <w:t>...............</w:t>
      </w:r>
      <w:r>
        <w:rPr>
          <w:b/>
          <w:bCs/>
          <w:sz w:val="32"/>
          <w:szCs w:val="32"/>
        </w:rPr>
        <w:t>318</w:t>
      </w:r>
    </w:p>
    <w:p w14:paraId="03AC6CEB" w14:textId="77777777" w:rsidR="0021266F" w:rsidRDefault="0021266F" w:rsidP="0021266F">
      <w:pPr>
        <w:pStyle w:val="PlainText"/>
        <w:widowControl w:val="0"/>
        <w:suppressAutoHyphens/>
        <w:bidi/>
        <w:spacing w:before="100" w:line="276" w:lineRule="auto"/>
        <w:jc w:val="both"/>
        <w:rPr>
          <w:sz w:val="32"/>
          <w:szCs w:val="32"/>
          <w:rtl/>
        </w:rPr>
      </w:pPr>
      <w:r w:rsidRPr="00DC7F53">
        <w:rPr>
          <w:color w:val="000000"/>
          <w:sz w:val="32"/>
          <w:szCs w:val="32"/>
          <w:rtl/>
        </w:rPr>
        <w:t xml:space="preserve"> </w:t>
      </w:r>
      <w:r>
        <w:rPr>
          <w:rFonts w:hint="cs"/>
          <w:color w:val="000000"/>
          <w:sz w:val="32"/>
          <w:szCs w:val="32"/>
          <w:rtl/>
        </w:rPr>
        <w:t>130</w:t>
      </w:r>
      <w:r w:rsidRPr="00DC7F53">
        <w:rPr>
          <w:color w:val="000000"/>
          <w:sz w:val="32"/>
          <w:szCs w:val="32"/>
          <w:rtl/>
        </w:rPr>
        <w:t xml:space="preserve"> – أنواع قواعد ال</w:t>
      </w:r>
      <w:r>
        <w:rPr>
          <w:color w:val="000000"/>
          <w:sz w:val="32"/>
          <w:szCs w:val="32"/>
          <w:rtl/>
        </w:rPr>
        <w:t>اختصاص</w:t>
      </w:r>
      <w:r w:rsidRPr="00DC7F53">
        <w:rPr>
          <w:color w:val="000000"/>
          <w:sz w:val="32"/>
          <w:szCs w:val="32"/>
          <w:rtl/>
        </w:rPr>
        <w:t xml:space="preserve"> المحلي – قواعد يجوز الاتفاق على مخالفتها وقواعد </w:t>
      </w:r>
      <w:r>
        <w:rPr>
          <w:color w:val="000000"/>
          <w:sz w:val="32"/>
          <w:szCs w:val="32"/>
          <w:rtl/>
        </w:rPr>
        <w:t xml:space="preserve">اختصاص    </w:t>
      </w:r>
      <w:r w:rsidRPr="00DC7F53">
        <w:rPr>
          <w:color w:val="000000"/>
          <w:sz w:val="32"/>
          <w:szCs w:val="32"/>
          <w:rtl/>
        </w:rPr>
        <w:t xml:space="preserve"> آمرة لا يجوز الاتفاق على مخالفتها</w:t>
      </w:r>
      <w:r>
        <w:rPr>
          <w:rFonts w:hint="cs"/>
          <w:color w:val="000000"/>
          <w:sz w:val="32"/>
          <w:szCs w:val="32"/>
          <w:rtl/>
        </w:rPr>
        <w:t xml:space="preserve">* </w:t>
      </w:r>
      <w:r>
        <w:rPr>
          <w:rFonts w:ascii="Times New Roman" w:hAnsi="Times New Roman" w:hint="cs"/>
          <w:color w:val="000000"/>
          <w:sz w:val="32"/>
          <w:szCs w:val="32"/>
          <w:rtl/>
        </w:rPr>
        <w:t>131</w:t>
      </w:r>
      <w:r w:rsidRPr="00DC7F53">
        <w:rPr>
          <w:rFonts w:ascii="Times New Roman" w:hAnsi="Times New Roman"/>
          <w:color w:val="000000"/>
          <w:sz w:val="32"/>
          <w:szCs w:val="32"/>
          <w:rtl/>
        </w:rPr>
        <w:t xml:space="preserve"> – طبيعة قواعد ال</w:t>
      </w:r>
      <w:r>
        <w:rPr>
          <w:rFonts w:ascii="Times New Roman" w:hAnsi="Times New Roman"/>
          <w:color w:val="000000"/>
          <w:sz w:val="32"/>
          <w:szCs w:val="32"/>
          <w:rtl/>
        </w:rPr>
        <w:t xml:space="preserve">اختصاص    </w:t>
      </w:r>
      <w:r w:rsidRPr="00DC7F53">
        <w:rPr>
          <w:rFonts w:ascii="Times New Roman" w:hAnsi="Times New Roman"/>
          <w:color w:val="000000"/>
          <w:sz w:val="32"/>
          <w:szCs w:val="32"/>
          <w:rtl/>
        </w:rPr>
        <w:t xml:space="preserve"> المحلي </w:t>
      </w:r>
      <w:r>
        <w:rPr>
          <w:rFonts w:ascii="Times New Roman" w:hAnsi="Times New Roman"/>
          <w:color w:val="000000"/>
          <w:sz w:val="32"/>
          <w:szCs w:val="32"/>
          <w:rtl/>
        </w:rPr>
        <w:t>الأمر</w:t>
      </w:r>
      <w:r w:rsidRPr="00DC7F53">
        <w:rPr>
          <w:rFonts w:ascii="Times New Roman" w:hAnsi="Times New Roman"/>
          <w:color w:val="000000"/>
          <w:sz w:val="32"/>
          <w:szCs w:val="32"/>
          <w:rtl/>
        </w:rPr>
        <w:t>ة أو التي لا يجوز الاتفاق على مخالفتها</w:t>
      </w:r>
      <w:r w:rsidRPr="00DC7F53">
        <w:rPr>
          <w:rFonts w:hint="cs"/>
          <w:color w:val="000000"/>
          <w:sz w:val="32"/>
          <w:szCs w:val="32"/>
          <w:rtl/>
        </w:rPr>
        <w:t>*</w:t>
      </w:r>
      <w:r>
        <w:rPr>
          <w:rFonts w:hint="cs"/>
          <w:color w:val="000000"/>
          <w:sz w:val="32"/>
          <w:szCs w:val="32"/>
          <w:rtl/>
        </w:rPr>
        <w:t xml:space="preserve"> </w:t>
      </w:r>
      <w:r>
        <w:rPr>
          <w:rFonts w:ascii="Times New Roman" w:hAnsi="Times New Roman" w:hint="cs"/>
          <w:color w:val="000000"/>
          <w:sz w:val="32"/>
          <w:szCs w:val="32"/>
          <w:rtl/>
        </w:rPr>
        <w:t>132</w:t>
      </w:r>
      <w:r w:rsidRPr="00BA2290">
        <w:rPr>
          <w:rFonts w:ascii="Times New Roman" w:hAnsi="Times New Roman"/>
          <w:color w:val="000000"/>
          <w:sz w:val="32"/>
          <w:szCs w:val="32"/>
          <w:rtl/>
        </w:rPr>
        <w:t xml:space="preserve"> – تصنيف القواعد القانونية الى آمرة وتكميلية ونوع من المنح</w:t>
      </w:r>
      <w:r>
        <w:rPr>
          <w:rFonts w:hint="cs"/>
          <w:color w:val="000000"/>
          <w:sz w:val="32"/>
          <w:szCs w:val="32"/>
          <w:rtl/>
        </w:rPr>
        <w:t xml:space="preserve">* </w:t>
      </w:r>
      <w:r w:rsidRPr="00BA2290">
        <w:rPr>
          <w:rFonts w:ascii="Times New Roman" w:hAnsi="Times New Roman" w:hint="cs"/>
          <w:color w:val="000000"/>
          <w:sz w:val="32"/>
          <w:szCs w:val="32"/>
          <w:rtl/>
        </w:rPr>
        <w:t>13</w:t>
      </w:r>
      <w:r>
        <w:rPr>
          <w:rFonts w:ascii="Times New Roman" w:hAnsi="Times New Roman" w:hint="cs"/>
          <w:color w:val="000000"/>
          <w:sz w:val="32"/>
          <w:szCs w:val="32"/>
          <w:rtl/>
        </w:rPr>
        <w:t>3</w:t>
      </w:r>
      <w:r w:rsidRPr="00BA2290">
        <w:rPr>
          <w:rFonts w:ascii="Times New Roman" w:hAnsi="Times New Roman"/>
          <w:color w:val="000000"/>
          <w:sz w:val="32"/>
          <w:szCs w:val="32"/>
          <w:rtl/>
        </w:rPr>
        <w:t xml:space="preserve"> – انعكاس طبيعة قاعدة ال</w:t>
      </w:r>
      <w:r>
        <w:rPr>
          <w:rFonts w:ascii="Times New Roman" w:hAnsi="Times New Roman"/>
          <w:color w:val="000000"/>
          <w:sz w:val="32"/>
          <w:szCs w:val="32"/>
          <w:rtl/>
        </w:rPr>
        <w:t xml:space="preserve">اختصاص    </w:t>
      </w:r>
      <w:r w:rsidRPr="00BA2290">
        <w:rPr>
          <w:rFonts w:ascii="Times New Roman" w:hAnsi="Times New Roman"/>
          <w:sz w:val="32"/>
          <w:szCs w:val="32"/>
          <w:rtl/>
        </w:rPr>
        <w:t xml:space="preserve"> على النظام الاجرائي للتمسك بسبب النقض المتعلق بعدم ال</w:t>
      </w:r>
      <w:r>
        <w:rPr>
          <w:rFonts w:ascii="Times New Roman" w:hAnsi="Times New Roman"/>
          <w:sz w:val="32"/>
          <w:szCs w:val="32"/>
          <w:rtl/>
        </w:rPr>
        <w:t xml:space="preserve">اختصاص    </w:t>
      </w:r>
      <w:r>
        <w:rPr>
          <w:rFonts w:hint="cs"/>
          <w:sz w:val="32"/>
          <w:szCs w:val="32"/>
          <w:rtl/>
        </w:rPr>
        <w:t xml:space="preserve"> </w:t>
      </w:r>
    </w:p>
    <w:p w14:paraId="08DB298C" w14:textId="77777777" w:rsidR="0021266F" w:rsidRDefault="0021266F" w:rsidP="0021266F">
      <w:pPr>
        <w:pStyle w:val="PlainText"/>
        <w:widowControl w:val="0"/>
        <w:suppressAutoHyphens/>
        <w:bidi/>
        <w:spacing w:before="100" w:line="276" w:lineRule="auto"/>
        <w:jc w:val="both"/>
        <w:rPr>
          <w:b/>
          <w:bCs/>
          <w:sz w:val="32"/>
          <w:szCs w:val="32"/>
          <w:rtl/>
        </w:rPr>
      </w:pPr>
      <w:r w:rsidRPr="00BA2290">
        <w:rPr>
          <w:rFonts w:ascii="Times New Roman" w:hAnsi="Times New Roman"/>
          <w:b/>
          <w:bCs/>
          <w:sz w:val="32"/>
          <w:szCs w:val="32"/>
          <w:rtl/>
        </w:rPr>
        <w:t>المبحث الثاني</w:t>
      </w:r>
      <w:r w:rsidRPr="00BA2290">
        <w:rPr>
          <w:rFonts w:ascii="Times New Roman" w:hAnsi="Times New Roman" w:hint="cs"/>
          <w:b/>
          <w:bCs/>
          <w:sz w:val="32"/>
          <w:szCs w:val="32"/>
          <w:rtl/>
        </w:rPr>
        <w:t xml:space="preserve">: </w:t>
      </w:r>
      <w:r>
        <w:rPr>
          <w:rFonts w:hint="cs"/>
          <w:b/>
          <w:bCs/>
          <w:sz w:val="32"/>
          <w:szCs w:val="32"/>
          <w:rtl/>
        </w:rPr>
        <w:t>ا</w:t>
      </w:r>
      <w:r w:rsidRPr="00BA2290">
        <w:rPr>
          <w:b/>
          <w:bCs/>
          <w:sz w:val="32"/>
          <w:szCs w:val="32"/>
          <w:rtl/>
        </w:rPr>
        <w:t>لتمسك بسبب النقض</w:t>
      </w:r>
      <w:r>
        <w:rPr>
          <w:rFonts w:hint="cs"/>
          <w:b/>
          <w:bCs/>
          <w:sz w:val="32"/>
          <w:szCs w:val="32"/>
          <w:rtl/>
        </w:rPr>
        <w:t xml:space="preserve"> </w:t>
      </w:r>
      <w:r w:rsidRPr="00BA2290">
        <w:rPr>
          <w:b/>
          <w:bCs/>
          <w:sz w:val="32"/>
          <w:szCs w:val="32"/>
          <w:rtl/>
        </w:rPr>
        <w:t xml:space="preserve">المبني على مخالفة قواعد </w:t>
      </w:r>
    </w:p>
    <w:p w14:paraId="5AD59FD9" w14:textId="77777777" w:rsidR="0021266F" w:rsidRPr="00BA2290" w:rsidRDefault="0021266F" w:rsidP="0021266F">
      <w:pPr>
        <w:pStyle w:val="PlainText"/>
        <w:widowControl w:val="0"/>
        <w:suppressAutoHyphens/>
        <w:bidi/>
        <w:spacing w:before="100" w:line="276" w:lineRule="auto"/>
        <w:ind w:left="1416"/>
        <w:jc w:val="both"/>
        <w:rPr>
          <w:b/>
          <w:bCs/>
          <w:sz w:val="32"/>
          <w:szCs w:val="32"/>
          <w:rtl/>
        </w:rPr>
      </w:pPr>
      <w:r w:rsidRPr="00BA2290">
        <w:rPr>
          <w:b/>
          <w:bCs/>
          <w:sz w:val="32"/>
          <w:szCs w:val="32"/>
          <w:rtl/>
        </w:rPr>
        <w:lastRenderedPageBreak/>
        <w:t>ال</w:t>
      </w:r>
      <w:r>
        <w:rPr>
          <w:b/>
          <w:bCs/>
          <w:sz w:val="32"/>
          <w:szCs w:val="32"/>
          <w:rtl/>
        </w:rPr>
        <w:t>اختص</w:t>
      </w:r>
      <w:r>
        <w:rPr>
          <w:rFonts w:hint="cs"/>
          <w:b/>
          <w:bCs/>
          <w:sz w:val="32"/>
          <w:szCs w:val="32"/>
          <w:rtl/>
        </w:rPr>
        <w:t>اص</w:t>
      </w:r>
      <w:r w:rsidRPr="00BA2290">
        <w:rPr>
          <w:b/>
          <w:bCs/>
          <w:sz w:val="32"/>
          <w:szCs w:val="32"/>
          <w:rtl/>
        </w:rPr>
        <w:t xml:space="preserve"> أمام </w:t>
      </w:r>
      <w:r w:rsidRPr="00BA2290">
        <w:rPr>
          <w:rFonts w:hint="cs"/>
          <w:b/>
          <w:bCs/>
          <w:sz w:val="32"/>
          <w:szCs w:val="32"/>
          <w:rtl/>
        </w:rPr>
        <w:t>محكمة النقض</w:t>
      </w:r>
      <w:r>
        <w:rPr>
          <w:rFonts w:hint="cs"/>
          <w:b/>
          <w:bCs/>
          <w:sz w:val="32"/>
          <w:szCs w:val="32"/>
          <w:rtl/>
        </w:rPr>
        <w:t>..................</w:t>
      </w:r>
      <w:r>
        <w:rPr>
          <w:b/>
          <w:bCs/>
          <w:sz w:val="32"/>
          <w:szCs w:val="32"/>
        </w:rPr>
        <w:t>326</w:t>
      </w:r>
    </w:p>
    <w:p w14:paraId="50622651" w14:textId="77777777" w:rsidR="0021266F" w:rsidRDefault="0021266F" w:rsidP="0021266F">
      <w:pPr>
        <w:bidi/>
        <w:spacing w:after="120" w:line="240" w:lineRule="auto"/>
        <w:rPr>
          <w:color w:val="000000"/>
          <w:sz w:val="32"/>
          <w:szCs w:val="32"/>
          <w:rtl/>
        </w:rPr>
      </w:pPr>
      <w:r w:rsidRPr="00BA2290">
        <w:rPr>
          <w:rFonts w:hint="cs"/>
          <w:sz w:val="32"/>
          <w:szCs w:val="32"/>
          <w:rtl/>
        </w:rPr>
        <w:t>13</w:t>
      </w:r>
      <w:r>
        <w:rPr>
          <w:rFonts w:hint="cs"/>
          <w:sz w:val="32"/>
          <w:szCs w:val="32"/>
          <w:rtl/>
        </w:rPr>
        <w:t>4</w:t>
      </w:r>
      <w:r w:rsidRPr="00BA2290">
        <w:rPr>
          <w:sz w:val="32"/>
          <w:szCs w:val="32"/>
          <w:rtl/>
        </w:rPr>
        <w:t xml:space="preserve"> ـ التمسك بمخالفة قواعد ال</w:t>
      </w:r>
      <w:r>
        <w:rPr>
          <w:sz w:val="32"/>
          <w:szCs w:val="32"/>
          <w:rtl/>
        </w:rPr>
        <w:t xml:space="preserve">اختصاص    </w:t>
      </w:r>
      <w:r w:rsidRPr="00BA2290">
        <w:rPr>
          <w:sz w:val="32"/>
          <w:szCs w:val="32"/>
          <w:rtl/>
        </w:rPr>
        <w:t xml:space="preserve"> هو تمسك بدفع إجرائي ـ وجوب توفّر المستندات المثبتة لمخالفة قواعد ال</w:t>
      </w:r>
      <w:r>
        <w:rPr>
          <w:sz w:val="32"/>
          <w:szCs w:val="32"/>
          <w:rtl/>
        </w:rPr>
        <w:t xml:space="preserve">اختصاص    </w:t>
      </w:r>
      <w:r w:rsidRPr="00BA2290">
        <w:rPr>
          <w:sz w:val="32"/>
          <w:szCs w:val="32"/>
          <w:rtl/>
        </w:rPr>
        <w:t xml:space="preserve"> في الملف</w:t>
      </w:r>
      <w:r>
        <w:rPr>
          <w:rFonts w:hint="cs"/>
          <w:b/>
          <w:bCs/>
          <w:sz w:val="32"/>
          <w:szCs w:val="32"/>
          <w:rtl/>
        </w:rPr>
        <w:t xml:space="preserve">* </w:t>
      </w:r>
    </w:p>
    <w:p w14:paraId="6064CD23" w14:textId="77777777" w:rsidR="0021266F" w:rsidRDefault="0021266F" w:rsidP="0021266F">
      <w:pPr>
        <w:bidi/>
        <w:spacing w:after="120" w:line="240" w:lineRule="auto"/>
        <w:rPr>
          <w:b/>
          <w:bCs/>
          <w:sz w:val="32"/>
          <w:szCs w:val="32"/>
          <w:rtl/>
        </w:rPr>
      </w:pPr>
      <w:r>
        <w:rPr>
          <w:b/>
          <w:bCs/>
          <w:sz w:val="32"/>
          <w:szCs w:val="32"/>
          <w:rtl/>
        </w:rPr>
        <w:t>الفقرة الأولى:</w:t>
      </w:r>
      <w:r>
        <w:rPr>
          <w:sz w:val="32"/>
          <w:szCs w:val="32"/>
          <w:rtl/>
        </w:rPr>
        <w:t xml:space="preserve"> </w:t>
      </w:r>
      <w:r>
        <w:rPr>
          <w:b/>
          <w:bCs/>
          <w:sz w:val="32"/>
          <w:szCs w:val="32"/>
          <w:rtl/>
        </w:rPr>
        <w:t xml:space="preserve">عدم </w:t>
      </w:r>
      <w:proofErr w:type="spellStart"/>
      <w:r>
        <w:rPr>
          <w:b/>
          <w:bCs/>
          <w:sz w:val="32"/>
          <w:szCs w:val="32"/>
          <w:rtl/>
        </w:rPr>
        <w:t>إكتساب</w:t>
      </w:r>
      <w:proofErr w:type="spellEnd"/>
      <w:r>
        <w:rPr>
          <w:b/>
          <w:bCs/>
          <w:sz w:val="32"/>
          <w:szCs w:val="32"/>
          <w:rtl/>
        </w:rPr>
        <w:t xml:space="preserve"> الحكم الذي بتّ بمسألة الاختصاص     </w:t>
      </w:r>
      <w:r>
        <w:rPr>
          <w:rFonts w:hint="cs"/>
          <w:b/>
          <w:bCs/>
          <w:sz w:val="32"/>
          <w:szCs w:val="32"/>
          <w:rtl/>
        </w:rPr>
        <w:t xml:space="preserve">  </w:t>
      </w:r>
    </w:p>
    <w:p w14:paraId="161E9E25" w14:textId="77777777" w:rsidR="0021266F" w:rsidRDefault="0021266F" w:rsidP="0021266F">
      <w:pPr>
        <w:bidi/>
        <w:spacing w:after="120" w:line="240" w:lineRule="auto"/>
        <w:rPr>
          <w:b/>
          <w:bCs/>
          <w:sz w:val="32"/>
          <w:szCs w:val="32"/>
          <w:rtl/>
        </w:rPr>
      </w:pPr>
      <w:r>
        <w:rPr>
          <w:rFonts w:hint="cs"/>
          <w:b/>
          <w:bCs/>
          <w:sz w:val="32"/>
          <w:szCs w:val="32"/>
          <w:rtl/>
        </w:rPr>
        <w:t xml:space="preserve">                    </w:t>
      </w:r>
      <w:r>
        <w:rPr>
          <w:b/>
          <w:bCs/>
          <w:sz w:val="32"/>
          <w:szCs w:val="32"/>
          <w:rtl/>
        </w:rPr>
        <w:t>قوّة القضيّة المقضيّة</w:t>
      </w:r>
      <w:r>
        <w:rPr>
          <w:rFonts w:hint="cs"/>
          <w:b/>
          <w:bCs/>
          <w:sz w:val="32"/>
          <w:szCs w:val="32"/>
          <w:rtl/>
        </w:rPr>
        <w:t>..........................</w:t>
      </w:r>
      <w:bookmarkStart w:id="73" w:name="_Hlk174965909"/>
      <w:r>
        <w:rPr>
          <w:rFonts w:hint="cs"/>
          <w:b/>
          <w:bCs/>
          <w:sz w:val="32"/>
          <w:szCs w:val="32"/>
          <w:rtl/>
        </w:rPr>
        <w:t>...</w:t>
      </w:r>
      <w:bookmarkEnd w:id="73"/>
      <w:r>
        <w:rPr>
          <w:b/>
          <w:bCs/>
          <w:sz w:val="32"/>
          <w:szCs w:val="32"/>
        </w:rPr>
        <w:t>328</w:t>
      </w:r>
    </w:p>
    <w:p w14:paraId="2FA5B088" w14:textId="77777777" w:rsidR="0021266F" w:rsidRDefault="0021266F" w:rsidP="0021266F">
      <w:pPr>
        <w:bidi/>
        <w:spacing w:after="120" w:line="240" w:lineRule="auto"/>
        <w:rPr>
          <w:sz w:val="32"/>
          <w:szCs w:val="32"/>
        </w:rPr>
      </w:pPr>
      <w:r w:rsidRPr="00BA2290">
        <w:rPr>
          <w:rFonts w:hint="cs"/>
          <w:sz w:val="32"/>
          <w:szCs w:val="32"/>
          <w:rtl/>
        </w:rPr>
        <w:t>13</w:t>
      </w:r>
      <w:r>
        <w:rPr>
          <w:rFonts w:hint="cs"/>
          <w:sz w:val="32"/>
          <w:szCs w:val="32"/>
          <w:rtl/>
        </w:rPr>
        <w:t>5</w:t>
      </w:r>
      <w:r w:rsidRPr="00BA2290">
        <w:rPr>
          <w:sz w:val="32"/>
          <w:szCs w:val="32"/>
          <w:rtl/>
        </w:rPr>
        <w:t xml:space="preserve"> ـ قوّة القضيّة المقضيّة وحجّية القضيّة المقضيّة</w:t>
      </w:r>
      <w:r>
        <w:rPr>
          <w:rFonts w:hint="cs"/>
          <w:sz w:val="32"/>
          <w:szCs w:val="32"/>
          <w:rtl/>
        </w:rPr>
        <w:t xml:space="preserve">* </w:t>
      </w:r>
      <w:r w:rsidRPr="00BA1185">
        <w:rPr>
          <w:rFonts w:hint="cs"/>
          <w:sz w:val="32"/>
          <w:szCs w:val="32"/>
          <w:rtl/>
        </w:rPr>
        <w:t>13</w:t>
      </w:r>
      <w:r>
        <w:rPr>
          <w:rFonts w:hint="cs"/>
          <w:sz w:val="32"/>
          <w:szCs w:val="32"/>
          <w:rtl/>
        </w:rPr>
        <w:t>6</w:t>
      </w:r>
      <w:r w:rsidRPr="00BA1185">
        <w:rPr>
          <w:sz w:val="32"/>
          <w:szCs w:val="32"/>
          <w:rtl/>
        </w:rPr>
        <w:t xml:space="preserve"> ـ إصلاح الأخطاء التي يمكن أن تعتري الحكم لا يمكن أن يتمّ إلاّ بسلوك طرق الطعن</w:t>
      </w:r>
      <w:r w:rsidRPr="00BA1185">
        <w:rPr>
          <w:rFonts w:hint="cs"/>
          <w:sz w:val="32"/>
          <w:szCs w:val="32"/>
          <w:rtl/>
        </w:rPr>
        <w:t>* 13</w:t>
      </w:r>
      <w:r>
        <w:rPr>
          <w:rFonts w:hint="cs"/>
          <w:sz w:val="32"/>
          <w:szCs w:val="32"/>
          <w:rtl/>
        </w:rPr>
        <w:t>7</w:t>
      </w:r>
      <w:r w:rsidRPr="00BA1185">
        <w:rPr>
          <w:sz w:val="32"/>
          <w:szCs w:val="32"/>
          <w:rtl/>
        </w:rPr>
        <w:t xml:space="preserve"> ـ طرح المشكلة من الناحية العملية ـ الطعن بجهات معينة دون الطعن بمسألة ال</w:t>
      </w:r>
      <w:r>
        <w:rPr>
          <w:sz w:val="32"/>
          <w:szCs w:val="32"/>
          <w:rtl/>
        </w:rPr>
        <w:t>اختصاص</w:t>
      </w:r>
      <w:r w:rsidRPr="00BA1185">
        <w:rPr>
          <w:rFonts w:hint="cs"/>
          <w:sz w:val="32"/>
          <w:szCs w:val="32"/>
          <w:rtl/>
        </w:rPr>
        <w:t xml:space="preserve">* </w:t>
      </w:r>
      <w:r>
        <w:rPr>
          <w:rFonts w:hint="cs"/>
          <w:sz w:val="32"/>
          <w:szCs w:val="32"/>
          <w:rtl/>
        </w:rPr>
        <w:t>138</w:t>
      </w:r>
      <w:r w:rsidRPr="00BA1185">
        <w:rPr>
          <w:sz w:val="32"/>
          <w:szCs w:val="32"/>
          <w:rtl/>
        </w:rPr>
        <w:t xml:space="preserve"> ـ الحلول المعتمدة من قبل </w:t>
      </w:r>
      <w:proofErr w:type="gramStart"/>
      <w:r>
        <w:rPr>
          <w:sz w:val="32"/>
          <w:szCs w:val="32"/>
          <w:rtl/>
        </w:rPr>
        <w:t xml:space="preserve">الاجتهاد </w:t>
      </w:r>
      <w:r w:rsidRPr="00BA1185">
        <w:rPr>
          <w:sz w:val="32"/>
          <w:szCs w:val="32"/>
          <w:rtl/>
        </w:rPr>
        <w:t xml:space="preserve"> المقارن</w:t>
      </w:r>
      <w:proofErr w:type="gramEnd"/>
      <w:r w:rsidRPr="00BA1185">
        <w:rPr>
          <w:sz w:val="32"/>
          <w:szCs w:val="32"/>
          <w:rtl/>
        </w:rPr>
        <w:t xml:space="preserve"> و</w:t>
      </w:r>
      <w:r>
        <w:rPr>
          <w:sz w:val="32"/>
          <w:szCs w:val="32"/>
          <w:rtl/>
        </w:rPr>
        <w:t xml:space="preserve">الاجتهاد </w:t>
      </w:r>
      <w:proofErr w:type="spellStart"/>
      <w:r w:rsidRPr="00BA1185">
        <w:rPr>
          <w:sz w:val="32"/>
          <w:szCs w:val="32"/>
          <w:rtl/>
        </w:rPr>
        <w:t>الأماراتي</w:t>
      </w:r>
      <w:proofErr w:type="spellEnd"/>
    </w:p>
    <w:p w14:paraId="02722900" w14:textId="77777777" w:rsidR="0021266F" w:rsidRPr="00721BE5" w:rsidRDefault="0021266F" w:rsidP="0021266F">
      <w:pPr>
        <w:bidi/>
        <w:rPr>
          <w:sz w:val="32"/>
          <w:szCs w:val="32"/>
        </w:rPr>
      </w:pPr>
      <w:r>
        <w:rPr>
          <w:rFonts w:hint="cs"/>
          <w:b/>
          <w:bCs/>
          <w:sz w:val="32"/>
          <w:szCs w:val="32"/>
          <w:rtl/>
        </w:rPr>
        <w:t>ا</w:t>
      </w:r>
      <w:r w:rsidRPr="00721BE5">
        <w:rPr>
          <w:b/>
          <w:bCs/>
          <w:sz w:val="32"/>
          <w:szCs w:val="32"/>
          <w:rtl/>
        </w:rPr>
        <w:t>لفقرة الثانية: كيفية الإدلاء بمخالفة قواعد ال</w:t>
      </w:r>
      <w:r>
        <w:rPr>
          <w:b/>
          <w:bCs/>
          <w:sz w:val="32"/>
          <w:szCs w:val="32"/>
          <w:rtl/>
        </w:rPr>
        <w:t xml:space="preserve">اختصاص   </w:t>
      </w:r>
      <w:proofErr w:type="gramStart"/>
      <w:r>
        <w:rPr>
          <w:b/>
          <w:bCs/>
          <w:sz w:val="32"/>
          <w:szCs w:val="32"/>
          <w:rtl/>
        </w:rPr>
        <w:t xml:space="preserve"> </w:t>
      </w:r>
      <w:r w:rsidRPr="00721BE5">
        <w:rPr>
          <w:b/>
          <w:bCs/>
          <w:sz w:val="32"/>
          <w:szCs w:val="32"/>
          <w:rtl/>
        </w:rPr>
        <w:t xml:space="preserve"> </w:t>
      </w:r>
      <w:r>
        <w:rPr>
          <w:rFonts w:hint="cs"/>
          <w:sz w:val="32"/>
          <w:szCs w:val="32"/>
          <w:rtl/>
        </w:rPr>
        <w:t>.</w:t>
      </w:r>
      <w:proofErr w:type="gramEnd"/>
      <w:r>
        <w:rPr>
          <w:rFonts w:hint="cs"/>
          <w:sz w:val="32"/>
          <w:szCs w:val="32"/>
          <w:rtl/>
        </w:rPr>
        <w:t>.</w:t>
      </w:r>
      <w:r>
        <w:rPr>
          <w:b/>
          <w:bCs/>
          <w:sz w:val="32"/>
          <w:szCs w:val="32"/>
        </w:rPr>
        <w:t>335</w:t>
      </w:r>
      <w:r w:rsidRPr="00D75F01">
        <w:rPr>
          <w:b/>
          <w:bCs/>
          <w:sz w:val="32"/>
          <w:szCs w:val="32"/>
          <w:rtl/>
        </w:rPr>
        <w:t xml:space="preserve"> </w:t>
      </w:r>
    </w:p>
    <w:p w14:paraId="709BA570" w14:textId="77777777" w:rsidR="0021266F" w:rsidRPr="00721BE5" w:rsidRDefault="0021266F" w:rsidP="0021266F">
      <w:pPr>
        <w:bidi/>
        <w:spacing w:after="120"/>
        <w:rPr>
          <w:sz w:val="32"/>
          <w:szCs w:val="32"/>
          <w:rtl/>
        </w:rPr>
      </w:pPr>
      <w:r>
        <w:rPr>
          <w:rFonts w:hint="cs"/>
          <w:sz w:val="32"/>
          <w:szCs w:val="32"/>
          <w:rtl/>
        </w:rPr>
        <w:t>139</w:t>
      </w:r>
      <w:r w:rsidRPr="00721BE5">
        <w:rPr>
          <w:sz w:val="32"/>
          <w:szCs w:val="32"/>
          <w:rtl/>
        </w:rPr>
        <w:t xml:space="preserve"> ـ الإدلاء بمخالفة قواعد ال</w:t>
      </w:r>
      <w:r>
        <w:rPr>
          <w:sz w:val="32"/>
          <w:szCs w:val="32"/>
          <w:rtl/>
        </w:rPr>
        <w:t>اختصاص</w:t>
      </w:r>
      <w:r w:rsidRPr="00721BE5">
        <w:rPr>
          <w:sz w:val="32"/>
          <w:szCs w:val="32"/>
          <w:rtl/>
        </w:rPr>
        <w:t xml:space="preserve"> يختلف ب</w:t>
      </w:r>
      <w:r w:rsidRPr="00721BE5">
        <w:rPr>
          <w:sz w:val="32"/>
          <w:szCs w:val="32"/>
          <w:rtl/>
          <w:lang w:bidi="ar-LB"/>
        </w:rPr>
        <w:t>ا</w:t>
      </w:r>
      <w:proofErr w:type="spellStart"/>
      <w:r w:rsidRPr="00721BE5">
        <w:rPr>
          <w:sz w:val="32"/>
          <w:szCs w:val="32"/>
          <w:rtl/>
        </w:rPr>
        <w:t>ختلاف</w:t>
      </w:r>
      <w:proofErr w:type="spellEnd"/>
      <w:r w:rsidRPr="00721BE5">
        <w:rPr>
          <w:sz w:val="32"/>
          <w:szCs w:val="32"/>
          <w:rtl/>
        </w:rPr>
        <w:t xml:space="preserve"> نوع الدفع بعدم ال</w:t>
      </w:r>
      <w:r>
        <w:rPr>
          <w:sz w:val="32"/>
          <w:szCs w:val="32"/>
          <w:rtl/>
        </w:rPr>
        <w:t xml:space="preserve">اختصاص </w:t>
      </w:r>
      <w:r>
        <w:rPr>
          <w:rFonts w:hint="cs"/>
          <w:sz w:val="32"/>
          <w:szCs w:val="32"/>
          <w:rtl/>
        </w:rPr>
        <w:t>-</w:t>
      </w:r>
      <w:r w:rsidRPr="00721BE5">
        <w:rPr>
          <w:color w:val="000000"/>
          <w:sz w:val="32"/>
          <w:szCs w:val="32"/>
          <w:rtl/>
        </w:rPr>
        <w:t xml:space="preserve"> دفوع عدم ال</w:t>
      </w:r>
      <w:r>
        <w:rPr>
          <w:color w:val="000000"/>
          <w:sz w:val="32"/>
          <w:szCs w:val="32"/>
          <w:rtl/>
        </w:rPr>
        <w:t>اختصاص</w:t>
      </w:r>
      <w:r w:rsidRPr="00721BE5">
        <w:rPr>
          <w:color w:val="000000"/>
          <w:sz w:val="32"/>
          <w:szCs w:val="32"/>
          <w:rtl/>
        </w:rPr>
        <w:t xml:space="preserve"> في القانون الإماراتي</w:t>
      </w:r>
      <w:r w:rsidRPr="00721BE5">
        <w:rPr>
          <w:sz w:val="32"/>
          <w:szCs w:val="32"/>
          <w:rtl/>
        </w:rPr>
        <w:t xml:space="preserve">* </w:t>
      </w:r>
      <w:r>
        <w:rPr>
          <w:rFonts w:hint="cs"/>
          <w:color w:val="000000"/>
          <w:sz w:val="32"/>
          <w:szCs w:val="32"/>
          <w:rtl/>
        </w:rPr>
        <w:t>140</w:t>
      </w:r>
      <w:r w:rsidRPr="00721BE5">
        <w:rPr>
          <w:color w:val="000000"/>
          <w:sz w:val="32"/>
          <w:szCs w:val="32"/>
          <w:rtl/>
        </w:rPr>
        <w:t xml:space="preserve"> - التمسك بالدفع بعدم ال</w:t>
      </w:r>
      <w:r>
        <w:rPr>
          <w:color w:val="000000"/>
          <w:sz w:val="32"/>
          <w:szCs w:val="32"/>
          <w:rtl/>
        </w:rPr>
        <w:t xml:space="preserve">اختصاص </w:t>
      </w:r>
      <w:r w:rsidRPr="00721BE5">
        <w:rPr>
          <w:color w:val="000000"/>
          <w:sz w:val="32"/>
          <w:szCs w:val="32"/>
          <w:rtl/>
        </w:rPr>
        <w:t xml:space="preserve"> الدولي* 14</w:t>
      </w:r>
      <w:r>
        <w:rPr>
          <w:rFonts w:hint="cs"/>
          <w:color w:val="000000"/>
          <w:sz w:val="32"/>
          <w:szCs w:val="32"/>
          <w:rtl/>
        </w:rPr>
        <w:t>1</w:t>
      </w:r>
      <w:r w:rsidRPr="00721BE5">
        <w:rPr>
          <w:color w:val="000000"/>
          <w:sz w:val="32"/>
          <w:szCs w:val="32"/>
          <w:rtl/>
        </w:rPr>
        <w:t xml:space="preserve"> - التمسك بالدفع بعدم ال</w:t>
      </w:r>
      <w:r>
        <w:rPr>
          <w:color w:val="000000"/>
          <w:sz w:val="32"/>
          <w:szCs w:val="32"/>
          <w:rtl/>
        </w:rPr>
        <w:t>اختصاص</w:t>
      </w:r>
      <w:r w:rsidRPr="00721BE5">
        <w:rPr>
          <w:color w:val="000000"/>
          <w:sz w:val="32"/>
          <w:szCs w:val="32"/>
          <w:rtl/>
        </w:rPr>
        <w:t xml:space="preserve"> الولائي* 14</w:t>
      </w:r>
      <w:r>
        <w:rPr>
          <w:rFonts w:hint="cs"/>
          <w:color w:val="000000"/>
          <w:sz w:val="32"/>
          <w:szCs w:val="32"/>
          <w:rtl/>
        </w:rPr>
        <w:t>2</w:t>
      </w:r>
      <w:r w:rsidRPr="00721BE5">
        <w:rPr>
          <w:color w:val="000000"/>
          <w:sz w:val="32"/>
          <w:szCs w:val="32"/>
          <w:rtl/>
        </w:rPr>
        <w:t>- التمسك بالدفع بعدم ال</w:t>
      </w:r>
      <w:r>
        <w:rPr>
          <w:color w:val="000000"/>
          <w:sz w:val="32"/>
          <w:szCs w:val="32"/>
          <w:rtl/>
        </w:rPr>
        <w:t>اختصاص</w:t>
      </w:r>
      <w:r w:rsidRPr="00721BE5">
        <w:rPr>
          <w:color w:val="000000"/>
          <w:sz w:val="32"/>
          <w:szCs w:val="32"/>
          <w:rtl/>
        </w:rPr>
        <w:t xml:space="preserve"> النوعي* 14</w:t>
      </w:r>
      <w:r>
        <w:rPr>
          <w:rFonts w:hint="cs"/>
          <w:color w:val="000000"/>
          <w:sz w:val="32"/>
          <w:szCs w:val="32"/>
          <w:rtl/>
        </w:rPr>
        <w:t>3</w:t>
      </w:r>
      <w:r w:rsidRPr="00721BE5">
        <w:rPr>
          <w:color w:val="000000"/>
          <w:sz w:val="32"/>
          <w:szCs w:val="32"/>
          <w:rtl/>
        </w:rPr>
        <w:t xml:space="preserve"> - التمسك بالدفع بعدم ال</w:t>
      </w:r>
      <w:r>
        <w:rPr>
          <w:color w:val="000000"/>
          <w:sz w:val="32"/>
          <w:szCs w:val="32"/>
          <w:rtl/>
        </w:rPr>
        <w:t xml:space="preserve">اختصاص    </w:t>
      </w:r>
      <w:r w:rsidRPr="00721BE5">
        <w:rPr>
          <w:color w:val="000000"/>
          <w:sz w:val="32"/>
          <w:szCs w:val="32"/>
          <w:rtl/>
        </w:rPr>
        <w:t xml:space="preserve"> المحلي - تعريف – التفريق بين قواعد ال</w:t>
      </w:r>
      <w:r>
        <w:rPr>
          <w:color w:val="000000"/>
          <w:sz w:val="32"/>
          <w:szCs w:val="32"/>
          <w:rtl/>
        </w:rPr>
        <w:t xml:space="preserve">اختصاص </w:t>
      </w:r>
      <w:r w:rsidRPr="00721BE5">
        <w:rPr>
          <w:color w:val="000000"/>
          <w:sz w:val="32"/>
          <w:szCs w:val="32"/>
          <w:rtl/>
        </w:rPr>
        <w:t xml:space="preserve"> المحلي العادية التي يجوز الاتفاق على مخالفتها </w:t>
      </w:r>
      <w:r w:rsidRPr="00721BE5">
        <w:rPr>
          <w:color w:val="000000"/>
          <w:sz w:val="32"/>
          <w:szCs w:val="32"/>
          <w:rtl/>
        </w:rPr>
        <w:lastRenderedPageBreak/>
        <w:t>وبين قواعد ال</w:t>
      </w:r>
      <w:r>
        <w:rPr>
          <w:color w:val="000000"/>
          <w:sz w:val="32"/>
          <w:szCs w:val="32"/>
          <w:rtl/>
        </w:rPr>
        <w:t xml:space="preserve">اختصاص    </w:t>
      </w:r>
      <w:r w:rsidRPr="00721BE5">
        <w:rPr>
          <w:color w:val="000000"/>
          <w:sz w:val="32"/>
          <w:szCs w:val="32"/>
          <w:rtl/>
        </w:rPr>
        <w:t xml:space="preserve"> </w:t>
      </w:r>
      <w:r>
        <w:rPr>
          <w:color w:val="000000"/>
          <w:sz w:val="32"/>
          <w:szCs w:val="32"/>
          <w:rtl/>
        </w:rPr>
        <w:t>الأمر</w:t>
      </w:r>
      <w:r w:rsidRPr="00721BE5">
        <w:rPr>
          <w:color w:val="000000"/>
          <w:sz w:val="32"/>
          <w:szCs w:val="32"/>
          <w:rtl/>
        </w:rPr>
        <w:t>ة التي لا يجوز الاتفاق على مخالفتها* 14</w:t>
      </w:r>
      <w:r>
        <w:rPr>
          <w:rFonts w:hint="cs"/>
          <w:color w:val="000000"/>
          <w:sz w:val="32"/>
          <w:szCs w:val="32"/>
          <w:rtl/>
        </w:rPr>
        <w:t>4</w:t>
      </w:r>
      <w:r w:rsidRPr="00721BE5">
        <w:rPr>
          <w:color w:val="000000"/>
          <w:sz w:val="32"/>
          <w:szCs w:val="32"/>
          <w:rtl/>
        </w:rPr>
        <w:t xml:space="preserve"> - النتائج المترتبة على المبدأ القائل بان مخالفة قواعد ال</w:t>
      </w:r>
      <w:r>
        <w:rPr>
          <w:color w:val="000000"/>
          <w:sz w:val="32"/>
          <w:szCs w:val="32"/>
          <w:rtl/>
        </w:rPr>
        <w:t>اختصاص</w:t>
      </w:r>
      <w:r w:rsidRPr="00721BE5">
        <w:rPr>
          <w:color w:val="000000"/>
          <w:sz w:val="32"/>
          <w:szCs w:val="32"/>
          <w:rtl/>
        </w:rPr>
        <w:t xml:space="preserve"> المحلي العادية لا تتعلق بالنظام العام ويجوز الاتفاق على مخالفتها - النظام الاجرائي للدفع </w:t>
      </w:r>
    </w:p>
    <w:p w14:paraId="1E269BA0" w14:textId="77777777" w:rsidR="0021266F" w:rsidRPr="00721BE5" w:rsidRDefault="0021266F" w:rsidP="0021266F">
      <w:pPr>
        <w:bidi/>
        <w:rPr>
          <w:sz w:val="32"/>
          <w:szCs w:val="32"/>
          <w:rtl/>
        </w:rPr>
      </w:pPr>
      <w:r w:rsidRPr="00721BE5">
        <w:rPr>
          <w:b/>
          <w:bCs/>
          <w:sz w:val="32"/>
          <w:szCs w:val="32"/>
          <w:rtl/>
        </w:rPr>
        <w:t xml:space="preserve">الباب الثاني: </w:t>
      </w:r>
      <w:r>
        <w:rPr>
          <w:b/>
          <w:bCs/>
          <w:sz w:val="32"/>
          <w:szCs w:val="32"/>
          <w:rtl/>
        </w:rPr>
        <w:t>أسباب</w:t>
      </w:r>
      <w:r w:rsidRPr="00721BE5">
        <w:rPr>
          <w:b/>
          <w:bCs/>
          <w:sz w:val="32"/>
          <w:szCs w:val="32"/>
          <w:rtl/>
        </w:rPr>
        <w:t xml:space="preserve"> النقض التي تقع في الفقرة الحكميّة</w:t>
      </w:r>
      <w:r>
        <w:rPr>
          <w:rFonts w:hint="cs"/>
          <w:b/>
          <w:bCs/>
          <w:sz w:val="32"/>
          <w:szCs w:val="32"/>
          <w:rtl/>
        </w:rPr>
        <w:t>......</w:t>
      </w:r>
      <w:r>
        <w:rPr>
          <w:b/>
          <w:bCs/>
          <w:sz w:val="32"/>
          <w:szCs w:val="32"/>
        </w:rPr>
        <w:t>343</w:t>
      </w:r>
      <w:r w:rsidRPr="00E47523">
        <w:rPr>
          <w:sz w:val="32"/>
          <w:szCs w:val="32"/>
          <w:rtl/>
        </w:rPr>
        <w:t xml:space="preserve"> </w:t>
      </w:r>
    </w:p>
    <w:p w14:paraId="4A2CFCC0" w14:textId="77777777" w:rsidR="0021266F" w:rsidRPr="00721BE5" w:rsidRDefault="0021266F" w:rsidP="0021266F">
      <w:pPr>
        <w:bidi/>
        <w:rPr>
          <w:sz w:val="32"/>
          <w:szCs w:val="32"/>
          <w:rtl/>
        </w:rPr>
      </w:pPr>
      <w:r w:rsidRPr="00721BE5">
        <w:rPr>
          <w:sz w:val="32"/>
          <w:szCs w:val="32"/>
          <w:rtl/>
        </w:rPr>
        <w:t>14</w:t>
      </w:r>
      <w:r>
        <w:rPr>
          <w:rFonts w:hint="cs"/>
          <w:sz w:val="32"/>
          <w:szCs w:val="32"/>
          <w:rtl/>
        </w:rPr>
        <w:t>5</w:t>
      </w:r>
      <w:r w:rsidRPr="00721BE5">
        <w:rPr>
          <w:sz w:val="32"/>
          <w:szCs w:val="32"/>
          <w:rtl/>
        </w:rPr>
        <w:t>* تقسيم</w:t>
      </w:r>
    </w:p>
    <w:p w14:paraId="3AE9315C" w14:textId="77777777" w:rsidR="0021266F" w:rsidRPr="00721BE5" w:rsidRDefault="0021266F" w:rsidP="0021266F">
      <w:pPr>
        <w:bidi/>
        <w:rPr>
          <w:sz w:val="32"/>
          <w:szCs w:val="32"/>
          <w:rtl/>
        </w:rPr>
      </w:pPr>
      <w:r w:rsidRPr="00721BE5">
        <w:rPr>
          <w:b/>
          <w:bCs/>
          <w:sz w:val="32"/>
          <w:szCs w:val="32"/>
          <w:rtl/>
        </w:rPr>
        <w:t>الفصل الأوّل: مخالفة قواعد البتّ بالمطالب</w:t>
      </w:r>
      <w:r w:rsidRPr="00721BE5">
        <w:rPr>
          <w:sz w:val="32"/>
          <w:szCs w:val="32"/>
          <w:rtl/>
        </w:rPr>
        <w:t xml:space="preserve"> ....</w:t>
      </w:r>
      <w:r>
        <w:rPr>
          <w:rFonts w:hint="cs"/>
          <w:sz w:val="32"/>
          <w:szCs w:val="32"/>
          <w:rtl/>
        </w:rPr>
        <w:t>.................</w:t>
      </w:r>
      <w:r>
        <w:rPr>
          <w:b/>
          <w:bCs/>
          <w:sz w:val="32"/>
          <w:szCs w:val="32"/>
        </w:rPr>
        <w:t>345</w:t>
      </w:r>
    </w:p>
    <w:p w14:paraId="1F176792" w14:textId="77777777" w:rsidR="0021266F" w:rsidRPr="00721BE5" w:rsidRDefault="0021266F" w:rsidP="0021266F">
      <w:pPr>
        <w:tabs>
          <w:tab w:val="right" w:pos="3446"/>
        </w:tabs>
        <w:bidi/>
        <w:rPr>
          <w:sz w:val="32"/>
          <w:szCs w:val="32"/>
          <w:rtl/>
        </w:rPr>
      </w:pPr>
      <w:r w:rsidRPr="00721BE5">
        <w:rPr>
          <w:sz w:val="32"/>
          <w:szCs w:val="32"/>
          <w:rtl/>
        </w:rPr>
        <w:t>14</w:t>
      </w:r>
      <w:r>
        <w:rPr>
          <w:rFonts w:hint="cs"/>
          <w:sz w:val="32"/>
          <w:szCs w:val="32"/>
          <w:rtl/>
        </w:rPr>
        <w:t>6</w:t>
      </w:r>
      <w:r w:rsidRPr="00D60A3F">
        <w:rPr>
          <w:sz w:val="32"/>
          <w:szCs w:val="32"/>
          <w:rtl/>
        </w:rPr>
        <w:t xml:space="preserve">* </w:t>
      </w:r>
      <w:r w:rsidRPr="00D60A3F">
        <w:rPr>
          <w:sz w:val="32"/>
          <w:szCs w:val="32"/>
          <w:rtl/>
        </w:rPr>
        <w:tab/>
        <w:t>أوجه مخالفة قواعد البت بالمطالب في القانون المقارن</w:t>
      </w:r>
      <w:r w:rsidRPr="00721BE5">
        <w:rPr>
          <w:sz w:val="32"/>
          <w:szCs w:val="32"/>
          <w:rtl/>
        </w:rPr>
        <w:t xml:space="preserve"> 14</w:t>
      </w:r>
      <w:bookmarkStart w:id="74" w:name="_Hlk172539326"/>
      <w:r>
        <w:rPr>
          <w:rFonts w:hint="cs"/>
          <w:sz w:val="32"/>
          <w:szCs w:val="32"/>
          <w:rtl/>
        </w:rPr>
        <w:t>7</w:t>
      </w:r>
      <w:r w:rsidRPr="00721BE5">
        <w:rPr>
          <w:sz w:val="32"/>
          <w:szCs w:val="32"/>
          <w:rtl/>
        </w:rPr>
        <w:t xml:space="preserve">* اختلاف التشريعات حول طريق الطعن الذي يمكن ولوجه بسبب مخالفة قواعد البتّ بالمطالب ـ </w:t>
      </w:r>
      <w:r>
        <w:rPr>
          <w:rFonts w:hint="cs"/>
          <w:sz w:val="32"/>
          <w:szCs w:val="32"/>
          <w:rtl/>
        </w:rPr>
        <w:t>148</w:t>
      </w:r>
      <w:r w:rsidRPr="00721BE5">
        <w:rPr>
          <w:sz w:val="32"/>
          <w:szCs w:val="32"/>
          <w:rtl/>
        </w:rPr>
        <w:t xml:space="preserve"> - الاتّجاه التشريعي الحديث بالإجازة بالرجوع إلى محكمة الدرجة الأولى عند إغفال الفصل بأحد المطالب – الحل في القانون الإماراتي* </w:t>
      </w:r>
      <w:r>
        <w:rPr>
          <w:rFonts w:hint="cs"/>
          <w:sz w:val="32"/>
          <w:szCs w:val="32"/>
          <w:rtl/>
        </w:rPr>
        <w:t>149</w:t>
      </w:r>
      <w:r w:rsidRPr="00721BE5">
        <w:rPr>
          <w:sz w:val="32"/>
          <w:szCs w:val="32"/>
          <w:rtl/>
        </w:rPr>
        <w:t xml:space="preserve"> - تقسيم الفصل</w:t>
      </w:r>
    </w:p>
    <w:bookmarkEnd w:id="74"/>
    <w:p w14:paraId="5FED1B03" w14:textId="77777777" w:rsidR="0021266F" w:rsidRDefault="0021266F" w:rsidP="0021266F">
      <w:pPr>
        <w:pStyle w:val="Heading2"/>
        <w:ind w:left="75" w:right="75"/>
        <w:jc w:val="both"/>
        <w:rPr>
          <w:sz w:val="32"/>
          <w:szCs w:val="32"/>
          <w:rtl/>
        </w:rPr>
      </w:pPr>
      <w:r w:rsidRPr="00721BE5">
        <w:rPr>
          <w:sz w:val="32"/>
          <w:szCs w:val="32"/>
          <w:rtl/>
        </w:rPr>
        <w:t xml:space="preserve">المبحث الأوّل: مفهوم الطلب الذي تفسح مخالفـته مجـالاً </w:t>
      </w:r>
    </w:p>
    <w:p w14:paraId="26322D2A" w14:textId="77777777" w:rsidR="0021266F" w:rsidRPr="00F0011E" w:rsidRDefault="0021266F" w:rsidP="0021266F">
      <w:pPr>
        <w:pStyle w:val="Heading2"/>
        <w:ind w:left="75" w:right="75"/>
        <w:jc w:val="both"/>
        <w:rPr>
          <w:b/>
          <w:bCs/>
          <w:sz w:val="32"/>
          <w:szCs w:val="32"/>
          <w:rtl/>
          <w:lang w:val="en-GB"/>
        </w:rPr>
      </w:pPr>
      <w:r>
        <w:rPr>
          <w:rFonts w:hint="cs"/>
          <w:sz w:val="32"/>
          <w:szCs w:val="32"/>
          <w:rtl/>
        </w:rPr>
        <w:t xml:space="preserve">                </w:t>
      </w:r>
      <w:r w:rsidRPr="00721BE5">
        <w:rPr>
          <w:sz w:val="32"/>
          <w:szCs w:val="32"/>
          <w:rtl/>
        </w:rPr>
        <w:t>للــنقض ...................</w:t>
      </w:r>
      <w:r>
        <w:rPr>
          <w:rFonts w:hint="cs"/>
          <w:sz w:val="32"/>
          <w:szCs w:val="32"/>
          <w:rtl/>
        </w:rPr>
        <w:t>.............</w:t>
      </w:r>
      <w:bookmarkStart w:id="75" w:name="_Hlk174966204"/>
      <w:r>
        <w:rPr>
          <w:rFonts w:hint="cs"/>
          <w:sz w:val="32"/>
          <w:szCs w:val="32"/>
          <w:rtl/>
        </w:rPr>
        <w:t>....</w:t>
      </w:r>
      <w:bookmarkEnd w:id="75"/>
      <w:r w:rsidRPr="00E47523">
        <w:rPr>
          <w:rFonts w:hint="cs"/>
          <w:sz w:val="32"/>
          <w:szCs w:val="32"/>
          <w:rtl/>
        </w:rPr>
        <w:t xml:space="preserve"> </w:t>
      </w:r>
      <w:r>
        <w:rPr>
          <w:rFonts w:hint="cs"/>
          <w:sz w:val="32"/>
          <w:szCs w:val="32"/>
          <w:rtl/>
        </w:rPr>
        <w:t>..</w:t>
      </w:r>
      <w:bookmarkStart w:id="76" w:name="_Hlk174966251"/>
      <w:r>
        <w:rPr>
          <w:rFonts w:hint="cs"/>
          <w:sz w:val="32"/>
          <w:szCs w:val="32"/>
          <w:rtl/>
        </w:rPr>
        <w:t>..</w:t>
      </w:r>
      <w:bookmarkEnd w:id="76"/>
      <w:r w:rsidRPr="00E47523">
        <w:rPr>
          <w:rFonts w:hint="cs"/>
          <w:sz w:val="32"/>
          <w:szCs w:val="32"/>
          <w:rtl/>
        </w:rPr>
        <w:t xml:space="preserve"> </w:t>
      </w:r>
      <w:r>
        <w:rPr>
          <w:rFonts w:hint="cs"/>
          <w:sz w:val="32"/>
          <w:szCs w:val="32"/>
          <w:rtl/>
        </w:rPr>
        <w:t xml:space="preserve">.... </w:t>
      </w:r>
      <w:r>
        <w:rPr>
          <w:sz w:val="32"/>
          <w:szCs w:val="32"/>
          <w:lang w:val="en-GB"/>
        </w:rPr>
        <w:t>347</w:t>
      </w:r>
    </w:p>
    <w:p w14:paraId="6DFB6D63" w14:textId="77777777" w:rsidR="0021266F" w:rsidRDefault="0021266F" w:rsidP="0021266F">
      <w:pPr>
        <w:bidi/>
        <w:rPr>
          <w:sz w:val="32"/>
          <w:szCs w:val="32"/>
          <w:rtl/>
        </w:rPr>
      </w:pPr>
      <w:bookmarkStart w:id="77" w:name="_Hlk172540682"/>
      <w:r>
        <w:rPr>
          <w:rFonts w:hint="cs"/>
          <w:sz w:val="32"/>
          <w:szCs w:val="32"/>
          <w:rtl/>
        </w:rPr>
        <w:t>150</w:t>
      </w:r>
      <w:r w:rsidRPr="00721BE5">
        <w:rPr>
          <w:sz w:val="32"/>
          <w:szCs w:val="32"/>
          <w:rtl/>
        </w:rPr>
        <w:t xml:space="preserve"> – أهمية المطالب – تعريف*</w:t>
      </w:r>
      <w:bookmarkEnd w:id="77"/>
      <w:r w:rsidRPr="00721BE5">
        <w:rPr>
          <w:sz w:val="32"/>
          <w:szCs w:val="32"/>
          <w:rtl/>
        </w:rPr>
        <w:t xml:space="preserve"> </w:t>
      </w:r>
      <w:r w:rsidRPr="00721BE5">
        <w:rPr>
          <w:sz w:val="32"/>
          <w:szCs w:val="32"/>
          <w:rtl/>
          <w:lang w:bidi="ar-LB"/>
        </w:rPr>
        <w:t>15</w:t>
      </w:r>
      <w:r>
        <w:rPr>
          <w:rFonts w:hint="cs"/>
          <w:sz w:val="32"/>
          <w:szCs w:val="32"/>
          <w:rtl/>
          <w:lang w:bidi="ar-LB"/>
        </w:rPr>
        <w:t>1</w:t>
      </w:r>
      <w:r w:rsidRPr="00721BE5">
        <w:rPr>
          <w:sz w:val="32"/>
          <w:szCs w:val="32"/>
          <w:rtl/>
          <w:lang w:bidi="ar-LB"/>
        </w:rPr>
        <w:t xml:space="preserve"> - </w:t>
      </w:r>
      <w:r w:rsidRPr="00721BE5">
        <w:rPr>
          <w:sz w:val="32"/>
          <w:szCs w:val="32"/>
          <w:rtl/>
        </w:rPr>
        <w:t>اختلاف معنى الموضوع عن طلبات التحقيق - المحاكمة التي يكون موضوعها تعيين خبير ـ 15</w:t>
      </w:r>
      <w:r>
        <w:rPr>
          <w:rFonts w:hint="cs"/>
          <w:sz w:val="32"/>
          <w:szCs w:val="32"/>
          <w:rtl/>
        </w:rPr>
        <w:t>2</w:t>
      </w:r>
      <w:r w:rsidRPr="00721BE5">
        <w:rPr>
          <w:sz w:val="32"/>
          <w:szCs w:val="32"/>
          <w:rtl/>
        </w:rPr>
        <w:t xml:space="preserve"> - اختلاف معنى الموضوع عن وسائل الدفاع* 15</w:t>
      </w:r>
      <w:r>
        <w:rPr>
          <w:rFonts w:hint="cs"/>
          <w:sz w:val="32"/>
          <w:szCs w:val="32"/>
          <w:rtl/>
        </w:rPr>
        <w:t>3</w:t>
      </w:r>
      <w:r w:rsidRPr="00721BE5">
        <w:rPr>
          <w:sz w:val="32"/>
          <w:szCs w:val="32"/>
          <w:rtl/>
        </w:rPr>
        <w:t xml:space="preserve"> – ضرورة تحديد الموضوع والطلبات بشكل واضح*</w:t>
      </w:r>
    </w:p>
    <w:p w14:paraId="61A05398" w14:textId="77777777" w:rsidR="0021266F" w:rsidRPr="006C3078" w:rsidRDefault="0021266F" w:rsidP="0021266F">
      <w:pPr>
        <w:bidi/>
        <w:rPr>
          <w:sz w:val="32"/>
          <w:szCs w:val="32"/>
          <w:rtl/>
        </w:rPr>
      </w:pPr>
      <w:r w:rsidRPr="00721BE5">
        <w:rPr>
          <w:b/>
          <w:bCs/>
          <w:sz w:val="32"/>
          <w:szCs w:val="32"/>
          <w:rtl/>
        </w:rPr>
        <w:lastRenderedPageBreak/>
        <w:t>المبحث الثاني: متى يتوفر سبب النقض المتمثل ب</w:t>
      </w:r>
      <w:r w:rsidRPr="00721BE5">
        <w:rPr>
          <w:b/>
          <w:bCs/>
          <w:color w:val="000000"/>
          <w:sz w:val="32"/>
          <w:szCs w:val="32"/>
          <w:rtl/>
        </w:rPr>
        <w:t>الحكم بغير</w:t>
      </w:r>
    </w:p>
    <w:p w14:paraId="5EB3C5F5" w14:textId="77777777" w:rsidR="0021266F" w:rsidRPr="00F0011E" w:rsidRDefault="0021266F" w:rsidP="0021266F">
      <w:pPr>
        <w:pStyle w:val="PlainText"/>
        <w:widowControl w:val="0"/>
        <w:bidi/>
        <w:spacing w:before="120" w:line="276" w:lineRule="auto"/>
        <w:ind w:right="-142" w:firstLine="567"/>
        <w:jc w:val="both"/>
        <w:rPr>
          <w:rFonts w:ascii="Times New Roman" w:hAnsi="Times New Roman"/>
          <w:b/>
          <w:bCs/>
          <w:sz w:val="32"/>
          <w:szCs w:val="32"/>
          <w:rtl/>
          <w:lang w:val="en-GB" w:bidi="ar-LB"/>
        </w:rPr>
      </w:pPr>
      <w:r>
        <w:rPr>
          <w:rFonts w:ascii="Times New Roman" w:hAnsi="Times New Roman" w:hint="cs"/>
          <w:b/>
          <w:bCs/>
          <w:color w:val="000000"/>
          <w:sz w:val="32"/>
          <w:szCs w:val="32"/>
          <w:rtl/>
        </w:rPr>
        <w:t xml:space="preserve">           </w:t>
      </w:r>
      <w:r w:rsidRPr="00721BE5">
        <w:rPr>
          <w:rFonts w:ascii="Times New Roman" w:hAnsi="Times New Roman"/>
          <w:b/>
          <w:bCs/>
          <w:color w:val="000000"/>
          <w:sz w:val="32"/>
          <w:szCs w:val="32"/>
          <w:rtl/>
        </w:rPr>
        <w:t xml:space="preserve"> أو بأكثر من المطلوب</w:t>
      </w:r>
      <w:r>
        <w:rPr>
          <w:rFonts w:ascii="Times New Roman" w:hAnsi="Times New Roman" w:hint="cs"/>
          <w:b/>
          <w:bCs/>
          <w:color w:val="000000"/>
          <w:sz w:val="32"/>
          <w:szCs w:val="32"/>
          <w:rtl/>
        </w:rPr>
        <w:t>...............................</w:t>
      </w:r>
      <w:r>
        <w:rPr>
          <w:rFonts w:ascii="Times New Roman" w:hAnsi="Times New Roman"/>
          <w:b/>
          <w:bCs/>
          <w:color w:val="000000"/>
          <w:sz w:val="32"/>
          <w:szCs w:val="32"/>
          <w:lang w:val="en-GB"/>
        </w:rPr>
        <w:t>356</w:t>
      </w:r>
    </w:p>
    <w:p w14:paraId="31BE3CBE" w14:textId="77777777" w:rsidR="0021266F" w:rsidRPr="00721BE5" w:rsidRDefault="0021266F" w:rsidP="0021266F">
      <w:pPr>
        <w:bidi/>
        <w:rPr>
          <w:sz w:val="32"/>
          <w:szCs w:val="32"/>
          <w:rtl/>
        </w:rPr>
      </w:pPr>
      <w:r w:rsidRPr="00721BE5">
        <w:rPr>
          <w:sz w:val="32"/>
          <w:szCs w:val="32"/>
          <w:rtl/>
        </w:rPr>
        <w:t>15</w:t>
      </w:r>
      <w:r>
        <w:rPr>
          <w:rFonts w:hint="cs"/>
          <w:sz w:val="32"/>
          <w:szCs w:val="32"/>
          <w:rtl/>
        </w:rPr>
        <w:t>4</w:t>
      </w:r>
      <w:r w:rsidRPr="00721BE5">
        <w:rPr>
          <w:sz w:val="32"/>
          <w:szCs w:val="32"/>
          <w:rtl/>
        </w:rPr>
        <w:t xml:space="preserve"> – تحديد الموضوع من قبل الخصوم في صحيفة الدعوى يحدد للمحكمة إطار النزاع* 15</w:t>
      </w:r>
      <w:r>
        <w:rPr>
          <w:rFonts w:hint="cs"/>
          <w:sz w:val="32"/>
          <w:szCs w:val="32"/>
          <w:rtl/>
        </w:rPr>
        <w:t>5</w:t>
      </w:r>
      <w:r w:rsidRPr="00721BE5">
        <w:rPr>
          <w:sz w:val="32"/>
          <w:szCs w:val="32"/>
          <w:rtl/>
        </w:rPr>
        <w:t xml:space="preserve"> - التفريق بين تفسير طلبات الخصوم وإعطائها التكييف القانوني الصحيح وبين الفصل بغير المطلوب* 15</w:t>
      </w:r>
      <w:r>
        <w:rPr>
          <w:rFonts w:hint="cs"/>
          <w:sz w:val="32"/>
          <w:szCs w:val="32"/>
          <w:rtl/>
        </w:rPr>
        <w:t>6</w:t>
      </w:r>
      <w:r w:rsidRPr="00721BE5">
        <w:rPr>
          <w:sz w:val="32"/>
          <w:szCs w:val="32"/>
          <w:rtl/>
        </w:rPr>
        <w:t xml:space="preserve"> - إعطاء التكييف الصحيح لطلبات الخصوم لا يعتبر من قبيل الفصل أو الحكم بغير المطلوب* </w:t>
      </w:r>
      <w:r>
        <w:rPr>
          <w:rFonts w:hint="cs"/>
          <w:sz w:val="32"/>
          <w:szCs w:val="32"/>
          <w:rtl/>
        </w:rPr>
        <w:t>157</w:t>
      </w:r>
      <w:r w:rsidRPr="00721BE5">
        <w:rPr>
          <w:sz w:val="32"/>
          <w:szCs w:val="32"/>
          <w:rtl/>
        </w:rPr>
        <w:t xml:space="preserve"> - تفسير طلبات الخصوم - الطلبات الضمنية* </w:t>
      </w:r>
      <w:r>
        <w:rPr>
          <w:rFonts w:hint="cs"/>
          <w:sz w:val="32"/>
          <w:szCs w:val="32"/>
          <w:rtl/>
        </w:rPr>
        <w:t>158</w:t>
      </w:r>
      <w:r w:rsidRPr="00721BE5">
        <w:rPr>
          <w:sz w:val="32"/>
          <w:szCs w:val="32"/>
          <w:rtl/>
        </w:rPr>
        <w:t xml:space="preserve"> ـ الدور الإيجابي للنظام العام حيال الطلبات في بعض القوانين </w:t>
      </w:r>
    </w:p>
    <w:p w14:paraId="6A2D1EB6" w14:textId="77777777" w:rsidR="0021266F" w:rsidRPr="00721BE5" w:rsidRDefault="0021266F" w:rsidP="0021266F">
      <w:pPr>
        <w:bidi/>
        <w:spacing w:after="120" w:line="276" w:lineRule="auto"/>
        <w:jc w:val="center"/>
        <w:rPr>
          <w:b/>
          <w:bCs/>
          <w:sz w:val="32"/>
          <w:szCs w:val="32"/>
          <w:rtl/>
        </w:rPr>
      </w:pPr>
      <w:r w:rsidRPr="00721BE5">
        <w:rPr>
          <w:b/>
          <w:bCs/>
          <w:sz w:val="32"/>
          <w:szCs w:val="32"/>
          <w:rtl/>
        </w:rPr>
        <w:t>الفصل الثاني</w:t>
      </w:r>
    </w:p>
    <w:p w14:paraId="60001637" w14:textId="77777777" w:rsidR="0021266F" w:rsidRPr="00721BE5" w:rsidRDefault="0021266F" w:rsidP="0021266F">
      <w:pPr>
        <w:bidi/>
        <w:spacing w:after="120" w:line="276" w:lineRule="auto"/>
        <w:rPr>
          <w:b/>
          <w:bCs/>
          <w:sz w:val="32"/>
          <w:szCs w:val="32"/>
          <w:rtl/>
        </w:rPr>
      </w:pPr>
      <w:r w:rsidRPr="00721BE5">
        <w:rPr>
          <w:b/>
          <w:bCs/>
          <w:sz w:val="32"/>
          <w:szCs w:val="32"/>
          <w:rtl/>
        </w:rPr>
        <w:t>التناقض الذي يمكن أن يقع في الفقرة الحكمية بين حكمين</w:t>
      </w:r>
      <w:r>
        <w:rPr>
          <w:rFonts w:hint="cs"/>
          <w:b/>
          <w:bCs/>
          <w:sz w:val="32"/>
          <w:szCs w:val="32"/>
          <w:rtl/>
        </w:rPr>
        <w:t>...</w:t>
      </w:r>
      <w:r>
        <w:rPr>
          <w:b/>
          <w:bCs/>
          <w:sz w:val="32"/>
          <w:szCs w:val="32"/>
        </w:rPr>
        <w:t>367</w:t>
      </w:r>
      <w:r w:rsidRPr="00721BE5">
        <w:rPr>
          <w:b/>
          <w:bCs/>
          <w:sz w:val="32"/>
          <w:szCs w:val="32"/>
          <w:rtl/>
        </w:rPr>
        <w:t xml:space="preserve"> </w:t>
      </w:r>
    </w:p>
    <w:p w14:paraId="7E611D9C" w14:textId="77777777" w:rsidR="0021266F" w:rsidRPr="00721BE5" w:rsidRDefault="0021266F" w:rsidP="0021266F">
      <w:pPr>
        <w:bidi/>
        <w:spacing w:after="120" w:line="276" w:lineRule="auto"/>
        <w:rPr>
          <w:b/>
          <w:bCs/>
          <w:sz w:val="32"/>
          <w:szCs w:val="32"/>
          <w:rtl/>
        </w:rPr>
      </w:pPr>
      <w:r w:rsidRPr="00721BE5">
        <w:rPr>
          <w:b/>
          <w:bCs/>
          <w:sz w:val="32"/>
          <w:szCs w:val="32"/>
          <w:rtl/>
        </w:rPr>
        <w:t>تمهيد</w:t>
      </w:r>
    </w:p>
    <w:p w14:paraId="6EB9DD82" w14:textId="77777777" w:rsidR="0021266F" w:rsidRPr="00721BE5" w:rsidRDefault="0021266F" w:rsidP="0021266F">
      <w:pPr>
        <w:bidi/>
        <w:spacing w:after="120"/>
        <w:rPr>
          <w:sz w:val="32"/>
          <w:szCs w:val="32"/>
          <w:rtl/>
        </w:rPr>
      </w:pPr>
      <w:r>
        <w:rPr>
          <w:sz w:val="32"/>
          <w:szCs w:val="32"/>
        </w:rPr>
        <w:t>159</w:t>
      </w:r>
      <w:r w:rsidRPr="00721BE5">
        <w:rPr>
          <w:sz w:val="32"/>
          <w:szCs w:val="32"/>
          <w:rtl/>
        </w:rPr>
        <w:t xml:space="preserve"> ـ مبرر </w:t>
      </w:r>
      <w:r>
        <w:rPr>
          <w:sz w:val="32"/>
          <w:szCs w:val="32"/>
          <w:rtl/>
        </w:rPr>
        <w:t>أسباب</w:t>
      </w:r>
      <w:r w:rsidRPr="00721BE5">
        <w:rPr>
          <w:sz w:val="32"/>
          <w:szCs w:val="32"/>
          <w:rtl/>
        </w:rPr>
        <w:t xml:space="preserve"> النقض بسبب التناقض في الفقرات الحكمية للأحكام القضائية - حجية وقوة القضية المقضي بها* </w:t>
      </w:r>
      <w:r>
        <w:rPr>
          <w:rFonts w:hint="cs"/>
          <w:sz w:val="32"/>
          <w:szCs w:val="32"/>
          <w:rtl/>
        </w:rPr>
        <w:t>160</w:t>
      </w:r>
      <w:r w:rsidRPr="00721BE5">
        <w:rPr>
          <w:sz w:val="32"/>
          <w:szCs w:val="32"/>
          <w:rtl/>
        </w:rPr>
        <w:t xml:space="preserve"> ـ تطوّر النصوص التشريعيّة في القانون الفرنسي بشأن </w:t>
      </w:r>
      <w:r>
        <w:rPr>
          <w:sz w:val="32"/>
          <w:szCs w:val="32"/>
          <w:rtl/>
        </w:rPr>
        <w:t>أسباب</w:t>
      </w:r>
      <w:r w:rsidRPr="00721BE5">
        <w:rPr>
          <w:sz w:val="32"/>
          <w:szCs w:val="32"/>
          <w:rtl/>
        </w:rPr>
        <w:t xml:space="preserve"> النقض بسبب التناقض بين الاحكام* 16</w:t>
      </w:r>
      <w:r>
        <w:rPr>
          <w:rFonts w:hint="cs"/>
          <w:sz w:val="32"/>
          <w:szCs w:val="32"/>
          <w:rtl/>
        </w:rPr>
        <w:t>1</w:t>
      </w:r>
      <w:r w:rsidRPr="00721BE5">
        <w:rPr>
          <w:sz w:val="32"/>
          <w:szCs w:val="32"/>
          <w:rtl/>
        </w:rPr>
        <w:t xml:space="preserve"> ـ النصوص التشريعيّة في القوانين العربيّة*</w:t>
      </w:r>
      <w:r w:rsidRPr="00721BE5">
        <w:rPr>
          <w:b/>
          <w:bCs/>
          <w:sz w:val="32"/>
          <w:szCs w:val="32"/>
          <w:rtl/>
        </w:rPr>
        <w:t xml:space="preserve"> </w:t>
      </w:r>
      <w:r w:rsidRPr="00721BE5">
        <w:rPr>
          <w:sz w:val="32"/>
          <w:szCs w:val="32"/>
          <w:rtl/>
        </w:rPr>
        <w:t>16</w:t>
      </w:r>
      <w:r>
        <w:rPr>
          <w:rFonts w:hint="cs"/>
          <w:sz w:val="32"/>
          <w:szCs w:val="32"/>
          <w:rtl/>
        </w:rPr>
        <w:t>2</w:t>
      </w:r>
      <w:r w:rsidRPr="00721BE5">
        <w:rPr>
          <w:sz w:val="32"/>
          <w:szCs w:val="32"/>
          <w:rtl/>
        </w:rPr>
        <w:t xml:space="preserve"> – </w:t>
      </w:r>
      <w:r>
        <w:rPr>
          <w:sz w:val="32"/>
          <w:szCs w:val="32"/>
          <w:rtl/>
        </w:rPr>
        <w:t>أسباب</w:t>
      </w:r>
      <w:r w:rsidRPr="00721BE5">
        <w:rPr>
          <w:sz w:val="32"/>
          <w:szCs w:val="32"/>
          <w:rtl/>
        </w:rPr>
        <w:t xml:space="preserve"> النقض بسبب التناقض في القانون الاماراتي – تقسيم الفصل</w:t>
      </w:r>
    </w:p>
    <w:p w14:paraId="6B73BD88" w14:textId="77777777" w:rsidR="0021266F" w:rsidRPr="00721BE5" w:rsidRDefault="0021266F" w:rsidP="0021266F">
      <w:pPr>
        <w:pStyle w:val="Heading5"/>
        <w:spacing w:after="120" w:line="276" w:lineRule="auto"/>
        <w:jc w:val="both"/>
        <w:rPr>
          <w:b/>
          <w:bCs/>
          <w:sz w:val="32"/>
          <w:szCs w:val="32"/>
          <w:rtl/>
          <w:lang w:val="de-AT" w:eastAsia="de-AT"/>
        </w:rPr>
      </w:pPr>
      <w:r w:rsidRPr="00721BE5">
        <w:rPr>
          <w:sz w:val="32"/>
          <w:szCs w:val="32"/>
          <w:rtl/>
          <w:lang w:val="de-AT" w:eastAsia="de-AT"/>
        </w:rPr>
        <w:lastRenderedPageBreak/>
        <w:t>المبحث الأول: مفهوم التناقض</w:t>
      </w:r>
      <w:r>
        <w:rPr>
          <w:rFonts w:hint="cs"/>
          <w:sz w:val="32"/>
          <w:szCs w:val="32"/>
          <w:rtl/>
          <w:lang w:val="de-AT" w:eastAsia="de-AT"/>
        </w:rPr>
        <w:t>.................................</w:t>
      </w:r>
      <w:r w:rsidRPr="005C1B69">
        <w:rPr>
          <w:rFonts w:hint="cs"/>
          <w:sz w:val="32"/>
          <w:szCs w:val="32"/>
          <w:rtl/>
          <w:lang w:val="de-AT" w:eastAsia="de-AT"/>
        </w:rPr>
        <w:t xml:space="preserve"> </w:t>
      </w:r>
      <w:r>
        <w:rPr>
          <w:rFonts w:hint="cs"/>
          <w:sz w:val="32"/>
          <w:szCs w:val="32"/>
          <w:rtl/>
          <w:lang w:val="de-AT" w:eastAsia="de-AT"/>
        </w:rPr>
        <w:t>...</w:t>
      </w:r>
      <w:r>
        <w:rPr>
          <w:sz w:val="32"/>
          <w:szCs w:val="32"/>
          <w:lang w:val="de-AT" w:eastAsia="de-AT"/>
        </w:rPr>
        <w:t>371</w:t>
      </w:r>
    </w:p>
    <w:p w14:paraId="523B0D9B" w14:textId="77777777" w:rsidR="0021266F" w:rsidRPr="00721BE5" w:rsidRDefault="0021266F" w:rsidP="0021266F">
      <w:pPr>
        <w:bidi/>
        <w:spacing w:after="120"/>
        <w:rPr>
          <w:sz w:val="32"/>
          <w:szCs w:val="32"/>
          <w:rtl/>
        </w:rPr>
      </w:pPr>
      <w:r w:rsidRPr="00721BE5">
        <w:rPr>
          <w:sz w:val="32"/>
          <w:szCs w:val="32"/>
          <w:rtl/>
        </w:rPr>
        <w:t>16</w:t>
      </w:r>
      <w:r>
        <w:rPr>
          <w:rFonts w:hint="cs"/>
          <w:sz w:val="32"/>
          <w:szCs w:val="32"/>
          <w:rtl/>
        </w:rPr>
        <w:t>3</w:t>
      </w:r>
      <w:r w:rsidRPr="00721BE5">
        <w:rPr>
          <w:sz w:val="32"/>
          <w:szCs w:val="32"/>
          <w:rtl/>
        </w:rPr>
        <w:t xml:space="preserve"> ـ تعريف التناقض* 16</w:t>
      </w:r>
      <w:r>
        <w:rPr>
          <w:rFonts w:hint="cs"/>
          <w:sz w:val="32"/>
          <w:szCs w:val="32"/>
          <w:rtl/>
        </w:rPr>
        <w:t>4</w:t>
      </w:r>
      <w:r w:rsidRPr="00721BE5">
        <w:rPr>
          <w:sz w:val="32"/>
          <w:szCs w:val="32"/>
          <w:rtl/>
        </w:rPr>
        <w:t xml:space="preserve"> ـ وقوع التناقض بين حكمين أو أكثر صادرين عن الجهة القضائية ذاتها*</w:t>
      </w:r>
      <w:r>
        <w:rPr>
          <w:rFonts w:hint="cs"/>
          <w:b/>
          <w:bCs/>
          <w:sz w:val="32"/>
          <w:szCs w:val="32"/>
          <w:rtl/>
        </w:rPr>
        <w:t>....</w:t>
      </w:r>
      <w:r w:rsidRPr="00721BE5">
        <w:rPr>
          <w:sz w:val="32"/>
          <w:szCs w:val="32"/>
          <w:rtl/>
        </w:rPr>
        <w:t xml:space="preserve"> </w:t>
      </w:r>
      <w:r>
        <w:rPr>
          <w:rFonts w:hint="cs"/>
          <w:sz w:val="32"/>
          <w:szCs w:val="32"/>
          <w:rtl/>
        </w:rPr>
        <w:t>165</w:t>
      </w:r>
      <w:r w:rsidRPr="00721BE5">
        <w:rPr>
          <w:sz w:val="32"/>
          <w:szCs w:val="32"/>
          <w:rtl/>
        </w:rPr>
        <w:t xml:space="preserve"> ـ أن تكون الأحكام المتناقضة انتهائية* </w:t>
      </w:r>
      <w:r>
        <w:rPr>
          <w:rFonts w:hint="cs"/>
          <w:sz w:val="32"/>
          <w:szCs w:val="32"/>
          <w:rtl/>
        </w:rPr>
        <w:t>166</w:t>
      </w:r>
      <w:r w:rsidRPr="00721BE5">
        <w:rPr>
          <w:sz w:val="32"/>
          <w:szCs w:val="32"/>
          <w:rtl/>
        </w:rPr>
        <w:t xml:space="preserve"> ـ أن يستجمع كلّ حكم عناصر القضيّة المقضيّة تجاه الحكم الآخر* </w:t>
      </w:r>
      <w:r>
        <w:rPr>
          <w:rFonts w:hint="cs"/>
          <w:sz w:val="32"/>
          <w:szCs w:val="32"/>
          <w:rtl/>
        </w:rPr>
        <w:t>167</w:t>
      </w:r>
      <w:r w:rsidRPr="007324C2">
        <w:rPr>
          <w:sz w:val="32"/>
          <w:szCs w:val="32"/>
          <w:rtl/>
        </w:rPr>
        <w:t xml:space="preserve"> ـ وقوع التناقض في الفقرة الحكميّة بشكلٍ يجعل تنفيذ الأحكام المتناقضة متعذّراً</w:t>
      </w:r>
      <w:r w:rsidRPr="00721BE5">
        <w:rPr>
          <w:sz w:val="32"/>
          <w:szCs w:val="32"/>
          <w:rtl/>
        </w:rPr>
        <w:t xml:space="preserve">    </w:t>
      </w:r>
    </w:p>
    <w:p w14:paraId="3E85CF3F" w14:textId="77777777" w:rsidR="0021266F" w:rsidRDefault="0021266F" w:rsidP="0021266F">
      <w:pPr>
        <w:bidi/>
        <w:spacing w:line="276" w:lineRule="auto"/>
        <w:rPr>
          <w:b/>
          <w:bCs/>
          <w:sz w:val="32"/>
          <w:szCs w:val="32"/>
          <w:rtl/>
        </w:rPr>
      </w:pPr>
      <w:r>
        <w:rPr>
          <w:rFonts w:hint="cs"/>
          <w:b/>
          <w:bCs/>
          <w:sz w:val="32"/>
          <w:szCs w:val="32"/>
          <w:rtl/>
        </w:rPr>
        <w:t>المبحث الثاني</w:t>
      </w:r>
      <w:r>
        <w:rPr>
          <w:b/>
          <w:bCs/>
          <w:sz w:val="32"/>
          <w:szCs w:val="32"/>
          <w:rtl/>
        </w:rPr>
        <w:t>: فائدة النصّ على التناقض بين الأحكام</w:t>
      </w:r>
      <w:r>
        <w:rPr>
          <w:rFonts w:hint="cs"/>
          <w:b/>
          <w:bCs/>
          <w:sz w:val="32"/>
          <w:szCs w:val="32"/>
          <w:rtl/>
        </w:rPr>
        <w:t xml:space="preserve"> </w:t>
      </w:r>
      <w:r>
        <w:rPr>
          <w:b/>
          <w:bCs/>
          <w:sz w:val="32"/>
          <w:szCs w:val="32"/>
          <w:rtl/>
        </w:rPr>
        <w:t xml:space="preserve">كسببٍ </w:t>
      </w:r>
    </w:p>
    <w:p w14:paraId="2E6C78DB" w14:textId="77777777" w:rsidR="0021266F" w:rsidRDefault="0021266F" w:rsidP="0021266F">
      <w:pPr>
        <w:bidi/>
        <w:spacing w:line="276" w:lineRule="auto"/>
        <w:ind w:left="708" w:firstLine="708"/>
        <w:rPr>
          <w:b/>
          <w:bCs/>
          <w:sz w:val="32"/>
          <w:szCs w:val="32"/>
          <w:rtl/>
        </w:rPr>
      </w:pPr>
      <w:r>
        <w:rPr>
          <w:b/>
          <w:bCs/>
          <w:sz w:val="32"/>
          <w:szCs w:val="32"/>
          <w:rtl/>
        </w:rPr>
        <w:t>مستقلٍّ للنقض</w:t>
      </w:r>
      <w:bookmarkStart w:id="78" w:name="_Hlk174967238"/>
      <w:r>
        <w:rPr>
          <w:rFonts w:hint="cs"/>
          <w:b/>
          <w:bCs/>
          <w:sz w:val="32"/>
          <w:szCs w:val="32"/>
          <w:rtl/>
        </w:rPr>
        <w:t>..............</w:t>
      </w:r>
      <w:bookmarkEnd w:id="78"/>
      <w:r>
        <w:rPr>
          <w:rFonts w:hint="cs"/>
          <w:b/>
          <w:bCs/>
          <w:sz w:val="32"/>
          <w:szCs w:val="32"/>
          <w:rtl/>
        </w:rPr>
        <w:t>......</w:t>
      </w:r>
      <w:r w:rsidRPr="005C1B69">
        <w:rPr>
          <w:rFonts w:hint="cs"/>
          <w:b/>
          <w:bCs/>
          <w:sz w:val="32"/>
          <w:szCs w:val="32"/>
          <w:rtl/>
        </w:rPr>
        <w:t xml:space="preserve"> </w:t>
      </w:r>
      <w:r>
        <w:rPr>
          <w:rFonts w:hint="cs"/>
          <w:b/>
          <w:bCs/>
          <w:sz w:val="32"/>
          <w:szCs w:val="32"/>
          <w:rtl/>
        </w:rPr>
        <w:t>...............</w:t>
      </w:r>
      <w:bookmarkStart w:id="79" w:name="_Hlk174967256"/>
      <w:r>
        <w:rPr>
          <w:rFonts w:hint="cs"/>
          <w:b/>
          <w:bCs/>
          <w:sz w:val="32"/>
          <w:szCs w:val="32"/>
          <w:rtl/>
        </w:rPr>
        <w:t>....</w:t>
      </w:r>
      <w:bookmarkEnd w:id="79"/>
      <w:r>
        <w:rPr>
          <w:b/>
          <w:bCs/>
          <w:sz w:val="32"/>
          <w:szCs w:val="32"/>
        </w:rPr>
        <w:t>381</w:t>
      </w:r>
    </w:p>
    <w:p w14:paraId="126542A7" w14:textId="77777777" w:rsidR="0021266F" w:rsidRDefault="0021266F" w:rsidP="0021266F">
      <w:pPr>
        <w:bidi/>
        <w:spacing w:line="240" w:lineRule="auto"/>
        <w:rPr>
          <w:sz w:val="32"/>
          <w:szCs w:val="32"/>
          <w:rtl/>
        </w:rPr>
      </w:pPr>
      <w:r>
        <w:rPr>
          <w:rFonts w:hint="cs"/>
          <w:sz w:val="32"/>
          <w:szCs w:val="32"/>
          <w:rtl/>
        </w:rPr>
        <w:t>168</w:t>
      </w:r>
      <w:r w:rsidRPr="007324C2">
        <w:rPr>
          <w:sz w:val="32"/>
          <w:szCs w:val="32"/>
          <w:rtl/>
        </w:rPr>
        <w:t xml:space="preserve"> ـ التناقض بين الأحكام يخالف حجّية القضيّة المقضيّة</w:t>
      </w:r>
      <w:r w:rsidRPr="007324C2">
        <w:rPr>
          <w:rFonts w:hint="cs"/>
          <w:sz w:val="32"/>
          <w:szCs w:val="32"/>
          <w:rtl/>
        </w:rPr>
        <w:t>*</w:t>
      </w:r>
      <w:r w:rsidRPr="00721BE5">
        <w:rPr>
          <w:sz w:val="32"/>
          <w:szCs w:val="32"/>
          <w:rtl/>
        </w:rPr>
        <w:t xml:space="preserve"> </w:t>
      </w:r>
      <w:r>
        <w:rPr>
          <w:rFonts w:hint="cs"/>
          <w:sz w:val="32"/>
          <w:szCs w:val="32"/>
          <w:rtl/>
        </w:rPr>
        <w:t>169</w:t>
      </w:r>
      <w:r w:rsidRPr="007324C2">
        <w:rPr>
          <w:sz w:val="32"/>
          <w:szCs w:val="32"/>
          <w:rtl/>
        </w:rPr>
        <w:t xml:space="preserve"> ـ فائدة النصّ على التناقض بين حكمين قبل انقضاء مهل الطعن بهما أو بأحدهما على الأقل</w:t>
      </w:r>
      <w:r w:rsidRPr="007324C2">
        <w:rPr>
          <w:rFonts w:hint="cs"/>
          <w:sz w:val="32"/>
          <w:szCs w:val="32"/>
          <w:rtl/>
        </w:rPr>
        <w:t xml:space="preserve">* </w:t>
      </w:r>
      <w:r>
        <w:rPr>
          <w:rFonts w:hint="cs"/>
          <w:sz w:val="32"/>
          <w:szCs w:val="32"/>
          <w:rtl/>
        </w:rPr>
        <w:t>170 -</w:t>
      </w:r>
      <w:r w:rsidRPr="007324C2">
        <w:rPr>
          <w:sz w:val="32"/>
          <w:szCs w:val="32"/>
          <w:rtl/>
        </w:rPr>
        <w:t xml:space="preserve"> فائدة النصّ على التناقض بين حكمين بعد انقضاء مهل الطعن</w:t>
      </w:r>
      <w:r w:rsidRPr="007324C2">
        <w:rPr>
          <w:rFonts w:hint="cs"/>
          <w:sz w:val="32"/>
          <w:szCs w:val="32"/>
          <w:rtl/>
        </w:rPr>
        <w:t>* 17</w:t>
      </w:r>
      <w:r>
        <w:rPr>
          <w:rFonts w:hint="cs"/>
          <w:sz w:val="32"/>
          <w:szCs w:val="32"/>
          <w:rtl/>
        </w:rPr>
        <w:t>1</w:t>
      </w:r>
      <w:r w:rsidRPr="007324C2">
        <w:rPr>
          <w:sz w:val="32"/>
          <w:szCs w:val="32"/>
          <w:rtl/>
        </w:rPr>
        <w:t xml:space="preserve"> ـ التناقض بين حكمين </w:t>
      </w:r>
      <w:r w:rsidRPr="007324C2">
        <w:rPr>
          <w:rFonts w:hint="cs"/>
          <w:sz w:val="32"/>
          <w:szCs w:val="32"/>
          <w:rtl/>
        </w:rPr>
        <w:t>ا</w:t>
      </w:r>
      <w:r w:rsidRPr="007324C2">
        <w:rPr>
          <w:sz w:val="32"/>
          <w:szCs w:val="32"/>
          <w:rtl/>
        </w:rPr>
        <w:t>كتسبا الدرجة القطعية والباتّة في القانون الفرنسي</w:t>
      </w:r>
      <w:r w:rsidRPr="007324C2">
        <w:rPr>
          <w:rFonts w:hint="cs"/>
          <w:sz w:val="32"/>
          <w:szCs w:val="32"/>
          <w:rtl/>
        </w:rPr>
        <w:t>* 17</w:t>
      </w:r>
      <w:r>
        <w:rPr>
          <w:rFonts w:hint="cs"/>
          <w:sz w:val="32"/>
          <w:szCs w:val="32"/>
          <w:rtl/>
        </w:rPr>
        <w:t>2</w:t>
      </w:r>
      <w:r w:rsidRPr="007324C2">
        <w:rPr>
          <w:sz w:val="32"/>
          <w:szCs w:val="32"/>
          <w:rtl/>
        </w:rPr>
        <w:t xml:space="preserve"> - الحكم الواجب تنفيذه عند التناقض بين الأحكام دون الطعن باي منهما</w:t>
      </w:r>
    </w:p>
    <w:p w14:paraId="51BAB305" w14:textId="77777777" w:rsidR="0021266F" w:rsidRDefault="0021266F" w:rsidP="0021266F">
      <w:pPr>
        <w:bidi/>
        <w:spacing w:line="240" w:lineRule="auto"/>
        <w:rPr>
          <w:b/>
          <w:bCs/>
          <w:sz w:val="32"/>
          <w:szCs w:val="32"/>
          <w:rtl/>
        </w:rPr>
      </w:pPr>
      <w:r w:rsidRPr="007324C2">
        <w:rPr>
          <w:rFonts w:hint="cs"/>
          <w:sz w:val="32"/>
          <w:szCs w:val="32"/>
          <w:rtl/>
        </w:rPr>
        <w:t xml:space="preserve"> </w:t>
      </w:r>
      <w:r w:rsidRPr="007324C2">
        <w:rPr>
          <w:b/>
          <w:bCs/>
          <w:sz w:val="32"/>
          <w:szCs w:val="32"/>
          <w:rtl/>
        </w:rPr>
        <w:t>الباب الثال</w:t>
      </w:r>
      <w:r w:rsidRPr="007324C2">
        <w:rPr>
          <w:rFonts w:hint="cs"/>
          <w:b/>
          <w:bCs/>
          <w:sz w:val="32"/>
          <w:szCs w:val="32"/>
          <w:rtl/>
        </w:rPr>
        <w:t>ث:</w:t>
      </w:r>
      <w:r>
        <w:rPr>
          <w:rFonts w:hint="cs"/>
          <w:sz w:val="32"/>
          <w:szCs w:val="32"/>
          <w:rtl/>
        </w:rPr>
        <w:t xml:space="preserve"> </w:t>
      </w:r>
      <w:r>
        <w:rPr>
          <w:b/>
          <w:bCs/>
          <w:sz w:val="32"/>
          <w:szCs w:val="32"/>
          <w:rtl/>
        </w:rPr>
        <w:t xml:space="preserve">أسباب النقض التي يمكن أن تظهر في شكليات </w:t>
      </w:r>
    </w:p>
    <w:p w14:paraId="0272A30F" w14:textId="77777777" w:rsidR="0021266F" w:rsidRDefault="0021266F" w:rsidP="0021266F">
      <w:pPr>
        <w:bidi/>
        <w:spacing w:line="240" w:lineRule="auto"/>
        <w:ind w:left="708" w:firstLine="708"/>
        <w:rPr>
          <w:b/>
          <w:bCs/>
          <w:sz w:val="32"/>
          <w:szCs w:val="32"/>
          <w:rtl/>
        </w:rPr>
      </w:pPr>
      <w:r>
        <w:rPr>
          <w:b/>
          <w:bCs/>
          <w:sz w:val="32"/>
          <w:szCs w:val="32"/>
          <w:rtl/>
        </w:rPr>
        <w:t>الحكم وأسبابه</w:t>
      </w:r>
      <w:r>
        <w:rPr>
          <w:rFonts w:hint="cs"/>
          <w:b/>
          <w:bCs/>
          <w:sz w:val="32"/>
          <w:szCs w:val="32"/>
          <w:rtl/>
        </w:rPr>
        <w:t>........................................</w:t>
      </w:r>
      <w:r>
        <w:rPr>
          <w:b/>
          <w:bCs/>
          <w:sz w:val="32"/>
          <w:szCs w:val="32"/>
        </w:rPr>
        <w:t>391</w:t>
      </w:r>
      <w:r>
        <w:rPr>
          <w:b/>
          <w:bCs/>
          <w:sz w:val="32"/>
          <w:szCs w:val="32"/>
          <w:rtl/>
        </w:rPr>
        <w:t xml:space="preserve"> </w:t>
      </w:r>
    </w:p>
    <w:p w14:paraId="02E61A92" w14:textId="77777777" w:rsidR="0021266F" w:rsidRDefault="0021266F" w:rsidP="0021266F">
      <w:pPr>
        <w:bidi/>
        <w:spacing w:after="120" w:line="240" w:lineRule="auto"/>
        <w:rPr>
          <w:b/>
          <w:bCs/>
          <w:sz w:val="32"/>
          <w:szCs w:val="32"/>
          <w:rtl/>
        </w:rPr>
      </w:pPr>
      <w:r>
        <w:rPr>
          <w:b/>
          <w:bCs/>
          <w:sz w:val="32"/>
          <w:szCs w:val="32"/>
          <w:rtl/>
        </w:rPr>
        <w:t>تمهيد</w:t>
      </w:r>
    </w:p>
    <w:p w14:paraId="5095F548" w14:textId="77777777" w:rsidR="0021266F" w:rsidRPr="000D1A60" w:rsidRDefault="0021266F" w:rsidP="0021266F">
      <w:pPr>
        <w:bidi/>
        <w:spacing w:after="120"/>
        <w:rPr>
          <w:sz w:val="32"/>
          <w:szCs w:val="32"/>
          <w:rtl/>
        </w:rPr>
      </w:pPr>
      <w:r w:rsidRPr="000D1A60">
        <w:rPr>
          <w:rFonts w:hint="cs"/>
          <w:sz w:val="32"/>
          <w:szCs w:val="32"/>
          <w:rtl/>
        </w:rPr>
        <w:lastRenderedPageBreak/>
        <w:t>17</w:t>
      </w:r>
      <w:r>
        <w:rPr>
          <w:rFonts w:hint="cs"/>
          <w:sz w:val="32"/>
          <w:szCs w:val="32"/>
          <w:rtl/>
        </w:rPr>
        <w:t>3</w:t>
      </w:r>
      <w:r w:rsidRPr="000D1A60">
        <w:rPr>
          <w:sz w:val="32"/>
          <w:szCs w:val="32"/>
          <w:rtl/>
        </w:rPr>
        <w:t xml:space="preserve"> ـ </w:t>
      </w:r>
      <w:r>
        <w:rPr>
          <w:sz w:val="32"/>
          <w:szCs w:val="32"/>
          <w:rtl/>
        </w:rPr>
        <w:t>أسباب</w:t>
      </w:r>
      <w:r w:rsidRPr="000D1A60">
        <w:rPr>
          <w:sz w:val="32"/>
          <w:szCs w:val="32"/>
          <w:rtl/>
        </w:rPr>
        <w:t xml:space="preserve"> النقض المسندة لمخالفة قواعد الشكل</w:t>
      </w:r>
      <w:r w:rsidRPr="000D1A60">
        <w:rPr>
          <w:rFonts w:hint="cs"/>
          <w:sz w:val="32"/>
          <w:szCs w:val="32"/>
          <w:rtl/>
        </w:rPr>
        <w:t>* 17</w:t>
      </w:r>
      <w:r>
        <w:rPr>
          <w:rFonts w:hint="cs"/>
          <w:sz w:val="32"/>
          <w:szCs w:val="32"/>
          <w:rtl/>
        </w:rPr>
        <w:t>4</w:t>
      </w:r>
      <w:r w:rsidRPr="000D1A60">
        <w:rPr>
          <w:sz w:val="32"/>
          <w:szCs w:val="32"/>
          <w:rtl/>
        </w:rPr>
        <w:t xml:space="preserve"> ـ تسبيب الحكم</w:t>
      </w:r>
      <w:r w:rsidRPr="000D1A60">
        <w:rPr>
          <w:rFonts w:hint="cs"/>
          <w:sz w:val="32"/>
          <w:szCs w:val="32"/>
          <w:rtl/>
        </w:rPr>
        <w:t>* 17</w:t>
      </w:r>
      <w:r>
        <w:rPr>
          <w:rFonts w:hint="cs"/>
          <w:sz w:val="32"/>
          <w:szCs w:val="32"/>
          <w:rtl/>
        </w:rPr>
        <w:t>5</w:t>
      </w:r>
      <w:r w:rsidRPr="000D1A60">
        <w:rPr>
          <w:sz w:val="32"/>
          <w:szCs w:val="32"/>
          <w:rtl/>
        </w:rPr>
        <w:t xml:space="preserve"> – مخطط البحث – تقسيم الباب</w:t>
      </w:r>
    </w:p>
    <w:p w14:paraId="23EFBC5F" w14:textId="77777777" w:rsidR="0021266F" w:rsidRDefault="0021266F" w:rsidP="0021266F">
      <w:pPr>
        <w:bidi/>
        <w:spacing w:after="120" w:line="240" w:lineRule="auto"/>
        <w:rPr>
          <w:sz w:val="32"/>
          <w:szCs w:val="32"/>
          <w:rtl/>
        </w:rPr>
      </w:pPr>
      <w:r>
        <w:rPr>
          <w:b/>
          <w:bCs/>
          <w:sz w:val="32"/>
          <w:szCs w:val="32"/>
          <w:rtl/>
        </w:rPr>
        <w:t>الفصل</w:t>
      </w:r>
      <w:r>
        <w:rPr>
          <w:sz w:val="32"/>
          <w:szCs w:val="32"/>
          <w:rtl/>
        </w:rPr>
        <w:t xml:space="preserve"> </w:t>
      </w:r>
      <w:r>
        <w:rPr>
          <w:b/>
          <w:bCs/>
          <w:sz w:val="32"/>
          <w:szCs w:val="32"/>
          <w:rtl/>
        </w:rPr>
        <w:t>الأوّل</w:t>
      </w:r>
      <w:r>
        <w:rPr>
          <w:rFonts w:hint="cs"/>
          <w:b/>
          <w:bCs/>
          <w:sz w:val="32"/>
          <w:szCs w:val="32"/>
          <w:rtl/>
        </w:rPr>
        <w:t xml:space="preserve">: </w:t>
      </w:r>
      <w:r>
        <w:rPr>
          <w:b/>
          <w:bCs/>
          <w:sz w:val="32"/>
          <w:szCs w:val="32"/>
          <w:rtl/>
        </w:rPr>
        <w:t>مخالفــة</w:t>
      </w:r>
      <w:r>
        <w:rPr>
          <w:sz w:val="32"/>
          <w:szCs w:val="32"/>
          <w:rtl/>
        </w:rPr>
        <w:t xml:space="preserve"> </w:t>
      </w:r>
      <w:r>
        <w:rPr>
          <w:b/>
          <w:bCs/>
          <w:sz w:val="32"/>
          <w:szCs w:val="32"/>
          <w:rtl/>
        </w:rPr>
        <w:t>الشكليــات</w:t>
      </w:r>
      <w:bookmarkStart w:id="80" w:name="_Hlk174967438"/>
      <w:r>
        <w:rPr>
          <w:rFonts w:hint="cs"/>
          <w:b/>
          <w:bCs/>
          <w:sz w:val="32"/>
          <w:szCs w:val="32"/>
          <w:rtl/>
        </w:rPr>
        <w:t>..................................</w:t>
      </w:r>
      <w:bookmarkEnd w:id="80"/>
      <w:r>
        <w:rPr>
          <w:b/>
          <w:bCs/>
          <w:sz w:val="32"/>
          <w:szCs w:val="32"/>
        </w:rPr>
        <w:t>395</w:t>
      </w:r>
    </w:p>
    <w:p w14:paraId="3F1A45F4" w14:textId="77777777" w:rsidR="0021266F" w:rsidRDefault="0021266F" w:rsidP="0021266F">
      <w:pPr>
        <w:bidi/>
        <w:spacing w:line="276" w:lineRule="auto"/>
        <w:rPr>
          <w:b/>
          <w:bCs/>
          <w:color w:val="000000"/>
          <w:sz w:val="32"/>
          <w:szCs w:val="32"/>
          <w:rtl/>
        </w:rPr>
      </w:pPr>
      <w:r>
        <w:rPr>
          <w:b/>
          <w:bCs/>
          <w:color w:val="000000"/>
          <w:sz w:val="32"/>
          <w:szCs w:val="32"/>
          <w:rtl/>
        </w:rPr>
        <w:t>تمهيد</w:t>
      </w:r>
    </w:p>
    <w:p w14:paraId="6DFA7961" w14:textId="77777777" w:rsidR="0021266F" w:rsidRPr="00B30146" w:rsidRDefault="0021266F" w:rsidP="0021266F">
      <w:pPr>
        <w:bidi/>
        <w:spacing w:after="120" w:line="240" w:lineRule="auto"/>
        <w:rPr>
          <w:sz w:val="32"/>
          <w:szCs w:val="32"/>
          <w:rtl/>
        </w:rPr>
      </w:pPr>
      <w:r w:rsidRPr="00B30146">
        <w:rPr>
          <w:rFonts w:hint="cs"/>
          <w:sz w:val="32"/>
          <w:szCs w:val="32"/>
          <w:rtl/>
        </w:rPr>
        <w:t>17</w:t>
      </w:r>
      <w:r>
        <w:rPr>
          <w:rFonts w:hint="cs"/>
          <w:sz w:val="32"/>
          <w:szCs w:val="32"/>
          <w:rtl/>
        </w:rPr>
        <w:t>6</w:t>
      </w:r>
      <w:r w:rsidRPr="00B30146">
        <w:rPr>
          <w:sz w:val="32"/>
          <w:szCs w:val="32"/>
          <w:rtl/>
        </w:rPr>
        <w:t xml:space="preserve"> ـ تطوّر النصوص التشريعيّة في القانون الفرنسي</w:t>
      </w:r>
      <w:r w:rsidRPr="00B30146">
        <w:rPr>
          <w:rFonts w:hint="cs"/>
          <w:sz w:val="32"/>
          <w:szCs w:val="32"/>
          <w:rtl/>
        </w:rPr>
        <w:t xml:space="preserve">* </w:t>
      </w:r>
      <w:r>
        <w:rPr>
          <w:rFonts w:hint="cs"/>
          <w:sz w:val="32"/>
          <w:szCs w:val="32"/>
          <w:rtl/>
        </w:rPr>
        <w:t>177</w:t>
      </w:r>
      <w:r w:rsidRPr="00B30146">
        <w:rPr>
          <w:sz w:val="32"/>
          <w:szCs w:val="32"/>
          <w:rtl/>
        </w:rPr>
        <w:t xml:space="preserve"> ـ تطوّر النصوص التشريعيّة في القوانين العربية</w:t>
      </w:r>
      <w:r w:rsidRPr="00B30146">
        <w:rPr>
          <w:rFonts w:hint="cs"/>
          <w:sz w:val="32"/>
          <w:szCs w:val="32"/>
          <w:rtl/>
        </w:rPr>
        <w:t xml:space="preserve"> </w:t>
      </w:r>
    </w:p>
    <w:p w14:paraId="3D0F72FA" w14:textId="77777777" w:rsidR="0021266F" w:rsidRDefault="0021266F" w:rsidP="0021266F">
      <w:pPr>
        <w:bidi/>
        <w:spacing w:line="276" w:lineRule="auto"/>
        <w:rPr>
          <w:b/>
          <w:bCs/>
          <w:sz w:val="32"/>
          <w:szCs w:val="32"/>
          <w:rtl/>
        </w:rPr>
      </w:pPr>
      <w:r>
        <w:rPr>
          <w:b/>
          <w:bCs/>
          <w:sz w:val="32"/>
          <w:szCs w:val="32"/>
          <w:rtl/>
        </w:rPr>
        <w:t>المبحث</w:t>
      </w:r>
      <w:r>
        <w:rPr>
          <w:sz w:val="32"/>
          <w:szCs w:val="32"/>
          <w:rtl/>
        </w:rPr>
        <w:t xml:space="preserve"> </w:t>
      </w:r>
      <w:r>
        <w:rPr>
          <w:b/>
          <w:bCs/>
          <w:sz w:val="32"/>
          <w:szCs w:val="32"/>
          <w:rtl/>
        </w:rPr>
        <w:t>الأوّل:</w:t>
      </w:r>
      <w:r>
        <w:rPr>
          <w:sz w:val="32"/>
          <w:szCs w:val="32"/>
          <w:rtl/>
        </w:rPr>
        <w:t xml:space="preserve"> </w:t>
      </w:r>
      <w:r>
        <w:rPr>
          <w:b/>
          <w:bCs/>
          <w:sz w:val="32"/>
          <w:szCs w:val="32"/>
          <w:rtl/>
        </w:rPr>
        <w:t>مخالفة</w:t>
      </w:r>
      <w:r>
        <w:rPr>
          <w:sz w:val="32"/>
          <w:szCs w:val="32"/>
          <w:rtl/>
        </w:rPr>
        <w:t xml:space="preserve"> </w:t>
      </w:r>
      <w:r>
        <w:rPr>
          <w:b/>
          <w:bCs/>
          <w:sz w:val="32"/>
          <w:szCs w:val="32"/>
          <w:rtl/>
        </w:rPr>
        <w:t>القواعد</w:t>
      </w:r>
      <w:r>
        <w:rPr>
          <w:sz w:val="32"/>
          <w:szCs w:val="32"/>
          <w:rtl/>
        </w:rPr>
        <w:t xml:space="preserve"> </w:t>
      </w:r>
      <w:r>
        <w:rPr>
          <w:b/>
          <w:bCs/>
          <w:sz w:val="32"/>
          <w:szCs w:val="32"/>
          <w:rtl/>
        </w:rPr>
        <w:t>الشكليّة</w:t>
      </w:r>
      <w:r>
        <w:rPr>
          <w:sz w:val="32"/>
          <w:szCs w:val="32"/>
          <w:rtl/>
        </w:rPr>
        <w:t xml:space="preserve"> </w:t>
      </w:r>
      <w:r>
        <w:rPr>
          <w:b/>
          <w:bCs/>
          <w:sz w:val="32"/>
          <w:szCs w:val="32"/>
          <w:rtl/>
        </w:rPr>
        <w:t>المتعلّقة</w:t>
      </w:r>
      <w:r>
        <w:rPr>
          <w:sz w:val="32"/>
          <w:szCs w:val="32"/>
          <w:rtl/>
        </w:rPr>
        <w:t xml:space="preserve"> </w:t>
      </w:r>
      <w:r>
        <w:rPr>
          <w:b/>
          <w:bCs/>
          <w:sz w:val="32"/>
          <w:szCs w:val="32"/>
          <w:rtl/>
        </w:rPr>
        <w:t>بإجراءات</w:t>
      </w:r>
    </w:p>
    <w:p w14:paraId="14BABAAA" w14:textId="77777777" w:rsidR="0021266F" w:rsidRDefault="0021266F" w:rsidP="0021266F">
      <w:pPr>
        <w:bidi/>
        <w:spacing w:line="276" w:lineRule="auto"/>
        <w:ind w:left="708" w:firstLine="708"/>
        <w:rPr>
          <w:sz w:val="32"/>
          <w:szCs w:val="32"/>
          <w:rtl/>
        </w:rPr>
      </w:pPr>
      <w:r>
        <w:rPr>
          <w:sz w:val="32"/>
          <w:szCs w:val="32"/>
          <w:rtl/>
        </w:rPr>
        <w:t xml:space="preserve"> </w:t>
      </w:r>
      <w:r>
        <w:rPr>
          <w:b/>
          <w:bCs/>
          <w:sz w:val="32"/>
          <w:szCs w:val="32"/>
          <w:rtl/>
        </w:rPr>
        <w:t>المحاكمة</w:t>
      </w:r>
      <w:r>
        <w:rPr>
          <w:rFonts w:hint="cs"/>
          <w:b/>
          <w:bCs/>
          <w:sz w:val="32"/>
          <w:szCs w:val="32"/>
          <w:rtl/>
        </w:rPr>
        <w:t>..................................</w:t>
      </w:r>
      <w:r w:rsidRPr="005C1B69">
        <w:rPr>
          <w:rFonts w:hint="cs"/>
          <w:b/>
          <w:bCs/>
          <w:sz w:val="32"/>
          <w:szCs w:val="32"/>
          <w:rtl/>
        </w:rPr>
        <w:t xml:space="preserve"> </w:t>
      </w:r>
      <w:r>
        <w:rPr>
          <w:rFonts w:hint="cs"/>
          <w:b/>
          <w:bCs/>
          <w:sz w:val="32"/>
          <w:szCs w:val="32"/>
          <w:rtl/>
        </w:rPr>
        <w:t xml:space="preserve">.......... </w:t>
      </w:r>
      <w:r>
        <w:rPr>
          <w:b/>
          <w:bCs/>
          <w:sz w:val="32"/>
          <w:szCs w:val="32"/>
        </w:rPr>
        <w:t>398</w:t>
      </w:r>
    </w:p>
    <w:p w14:paraId="5A97B711" w14:textId="77777777" w:rsidR="0021266F" w:rsidRDefault="0021266F" w:rsidP="0021266F">
      <w:pPr>
        <w:bidi/>
        <w:spacing w:after="120" w:line="240" w:lineRule="auto"/>
        <w:rPr>
          <w:b/>
          <w:bCs/>
          <w:sz w:val="32"/>
          <w:szCs w:val="32"/>
          <w:rtl/>
        </w:rPr>
      </w:pPr>
      <w:r>
        <w:rPr>
          <w:b/>
          <w:bCs/>
          <w:sz w:val="32"/>
          <w:szCs w:val="32"/>
          <w:rtl/>
        </w:rPr>
        <w:t>الفقرة الأولى: في صيغ الأعمال الإجرائيّة</w:t>
      </w:r>
      <w:r>
        <w:rPr>
          <w:rFonts w:hint="cs"/>
          <w:b/>
          <w:bCs/>
          <w:sz w:val="32"/>
          <w:szCs w:val="32"/>
          <w:rtl/>
        </w:rPr>
        <w:t>........................</w:t>
      </w:r>
      <w:r>
        <w:rPr>
          <w:b/>
          <w:bCs/>
          <w:sz w:val="32"/>
          <w:szCs w:val="32"/>
        </w:rPr>
        <w:t>398</w:t>
      </w:r>
    </w:p>
    <w:p w14:paraId="0956E092" w14:textId="77777777" w:rsidR="0021266F" w:rsidRPr="00BD4C4D" w:rsidRDefault="0021266F" w:rsidP="0021266F">
      <w:pPr>
        <w:bidi/>
        <w:spacing w:after="120" w:line="240" w:lineRule="auto"/>
        <w:rPr>
          <w:sz w:val="32"/>
          <w:szCs w:val="32"/>
        </w:rPr>
      </w:pPr>
      <w:r>
        <w:rPr>
          <w:rFonts w:hint="cs"/>
          <w:sz w:val="32"/>
          <w:szCs w:val="32"/>
          <w:rtl/>
        </w:rPr>
        <w:t>178</w:t>
      </w:r>
      <w:r w:rsidRPr="00BD4C4D">
        <w:rPr>
          <w:sz w:val="32"/>
          <w:szCs w:val="32"/>
          <w:rtl/>
        </w:rPr>
        <w:t xml:space="preserve"> ـ تنوّع الأعمال الإجرائيّة التي قد يعتريها عيب يمكن ان يؤدي الى </w:t>
      </w:r>
      <w:r w:rsidRPr="00BD4C4D">
        <w:rPr>
          <w:rFonts w:hint="cs"/>
          <w:sz w:val="32"/>
          <w:szCs w:val="32"/>
          <w:rtl/>
        </w:rPr>
        <w:t>ا</w:t>
      </w:r>
      <w:r w:rsidRPr="00BD4C4D">
        <w:rPr>
          <w:sz w:val="32"/>
          <w:szCs w:val="32"/>
          <w:rtl/>
        </w:rPr>
        <w:t>لبطلان</w:t>
      </w:r>
      <w:r w:rsidRPr="00BD4C4D">
        <w:rPr>
          <w:rFonts w:hint="cs"/>
          <w:sz w:val="32"/>
          <w:szCs w:val="32"/>
          <w:rtl/>
        </w:rPr>
        <w:t>*</w:t>
      </w:r>
      <w:r w:rsidRPr="00BD4C4D">
        <w:rPr>
          <w:sz w:val="32"/>
          <w:szCs w:val="32"/>
          <w:rtl/>
        </w:rPr>
        <w:t xml:space="preserve"> </w:t>
      </w:r>
      <w:r>
        <w:rPr>
          <w:rFonts w:hint="cs"/>
          <w:sz w:val="32"/>
          <w:szCs w:val="32"/>
          <w:rtl/>
        </w:rPr>
        <w:t>179</w:t>
      </w:r>
      <w:r w:rsidRPr="00BD4C4D">
        <w:rPr>
          <w:sz w:val="32"/>
          <w:szCs w:val="32"/>
          <w:rtl/>
        </w:rPr>
        <w:t xml:space="preserve"> ـ الأوقات المسموح القيام خلالها بالأعمال الإجرائيّة</w:t>
      </w:r>
      <w:r w:rsidRPr="00BD4C4D">
        <w:rPr>
          <w:rFonts w:hint="cs"/>
          <w:sz w:val="32"/>
          <w:szCs w:val="32"/>
          <w:rtl/>
        </w:rPr>
        <w:t xml:space="preserve">* </w:t>
      </w:r>
      <w:r>
        <w:rPr>
          <w:rFonts w:hint="cs"/>
          <w:sz w:val="32"/>
          <w:szCs w:val="32"/>
          <w:rtl/>
        </w:rPr>
        <w:t>180</w:t>
      </w:r>
      <w:r w:rsidRPr="00BD4C4D">
        <w:rPr>
          <w:sz w:val="32"/>
          <w:szCs w:val="32"/>
          <w:rtl/>
        </w:rPr>
        <w:t xml:space="preserve"> ـ قرينة مراعاة قواعد </w:t>
      </w:r>
      <w:r w:rsidRPr="00BD4C4D">
        <w:rPr>
          <w:rFonts w:hint="cs"/>
          <w:sz w:val="32"/>
          <w:szCs w:val="32"/>
          <w:rtl/>
        </w:rPr>
        <w:t>الإجراءات* 18</w:t>
      </w:r>
      <w:r>
        <w:rPr>
          <w:rFonts w:hint="cs"/>
          <w:sz w:val="32"/>
          <w:szCs w:val="32"/>
          <w:rtl/>
        </w:rPr>
        <w:t>1</w:t>
      </w:r>
      <w:r w:rsidRPr="00BD4C4D">
        <w:rPr>
          <w:rFonts w:hint="cs"/>
          <w:sz w:val="32"/>
          <w:szCs w:val="32"/>
          <w:rtl/>
        </w:rPr>
        <w:t xml:space="preserve"> </w:t>
      </w:r>
      <w:r w:rsidRPr="00BD4C4D">
        <w:rPr>
          <w:sz w:val="32"/>
          <w:szCs w:val="32"/>
          <w:rtl/>
        </w:rPr>
        <w:t>– تصنيف قواعد الصيغة الى جوهرية وغير الجوهرية</w:t>
      </w:r>
      <w:r w:rsidRPr="00BD4C4D">
        <w:rPr>
          <w:rFonts w:hint="cs"/>
          <w:sz w:val="32"/>
          <w:szCs w:val="32"/>
          <w:rtl/>
        </w:rPr>
        <w:t>* 18</w:t>
      </w:r>
      <w:r>
        <w:rPr>
          <w:rFonts w:hint="cs"/>
          <w:sz w:val="32"/>
          <w:szCs w:val="32"/>
          <w:rtl/>
        </w:rPr>
        <w:t>2</w:t>
      </w:r>
      <w:r w:rsidRPr="00BD4C4D">
        <w:rPr>
          <w:sz w:val="32"/>
          <w:szCs w:val="32"/>
          <w:rtl/>
        </w:rPr>
        <w:t xml:space="preserve"> – تصنيف قواعد الصيغة الى صيغ متعلقة بالشكل وصيغ متعلقة بالموضوع</w:t>
      </w:r>
      <w:r w:rsidRPr="00BD4C4D">
        <w:rPr>
          <w:rFonts w:hint="cs"/>
          <w:sz w:val="32"/>
          <w:szCs w:val="32"/>
          <w:rtl/>
        </w:rPr>
        <w:t>* 18</w:t>
      </w:r>
      <w:r>
        <w:rPr>
          <w:rFonts w:hint="cs"/>
          <w:sz w:val="32"/>
          <w:szCs w:val="32"/>
          <w:rtl/>
        </w:rPr>
        <w:t>3</w:t>
      </w:r>
      <w:r w:rsidRPr="00BD4C4D">
        <w:rPr>
          <w:sz w:val="32"/>
          <w:szCs w:val="32"/>
          <w:rtl/>
        </w:rPr>
        <w:t xml:space="preserve"> - عيب عدم الأهلية للتقاضي - التفريق بين أهلية التمتع وأهلية الممارسة - أهلية الشخص الطبيعي وأهلية الشخص الاعتباري - الشخص المتوفي – المجموعات</w:t>
      </w:r>
      <w:r w:rsidRPr="00BD4C4D">
        <w:rPr>
          <w:rFonts w:hint="cs"/>
          <w:sz w:val="32"/>
          <w:szCs w:val="32"/>
          <w:rtl/>
        </w:rPr>
        <w:t>* 18</w:t>
      </w:r>
      <w:r>
        <w:rPr>
          <w:rFonts w:hint="cs"/>
          <w:sz w:val="32"/>
          <w:szCs w:val="32"/>
          <w:rtl/>
        </w:rPr>
        <w:t>4</w:t>
      </w:r>
      <w:r w:rsidRPr="00BD4C4D">
        <w:rPr>
          <w:sz w:val="32"/>
          <w:szCs w:val="32"/>
          <w:rtl/>
        </w:rPr>
        <w:t xml:space="preserve"> - تأمين حماية فاقد الأهلية أمام المحاكم - عيب عدم الأهلية</w:t>
      </w:r>
    </w:p>
    <w:p w14:paraId="64F1E8E6" w14:textId="77777777" w:rsidR="0021266F" w:rsidRDefault="0021266F" w:rsidP="0021266F">
      <w:pPr>
        <w:bidi/>
        <w:spacing w:after="120"/>
        <w:rPr>
          <w:sz w:val="32"/>
          <w:szCs w:val="32"/>
          <w:rtl/>
        </w:rPr>
      </w:pPr>
      <w:r>
        <w:rPr>
          <w:b/>
          <w:bCs/>
          <w:sz w:val="32"/>
          <w:szCs w:val="32"/>
          <w:rtl/>
        </w:rPr>
        <w:lastRenderedPageBreak/>
        <w:t>الفقرة الثانية</w:t>
      </w:r>
      <w:r>
        <w:rPr>
          <w:sz w:val="32"/>
          <w:szCs w:val="32"/>
          <w:rtl/>
        </w:rPr>
        <w:t>:</w:t>
      </w:r>
      <w:r>
        <w:rPr>
          <w:b/>
          <w:bCs/>
          <w:sz w:val="32"/>
          <w:szCs w:val="32"/>
          <w:rtl/>
        </w:rPr>
        <w:t xml:space="preserve"> النتائج المترتّبة على مخالفة قواعد الصيغة</w:t>
      </w:r>
      <w:r>
        <w:rPr>
          <w:sz w:val="32"/>
          <w:szCs w:val="32"/>
          <w:rtl/>
        </w:rPr>
        <w:t xml:space="preserve"> </w:t>
      </w:r>
      <w:r>
        <w:rPr>
          <w:rFonts w:hint="cs"/>
          <w:sz w:val="32"/>
          <w:szCs w:val="32"/>
          <w:rtl/>
        </w:rPr>
        <w:t xml:space="preserve">  </w:t>
      </w:r>
    </w:p>
    <w:p w14:paraId="2F80B1AC" w14:textId="77777777" w:rsidR="0021266F" w:rsidRDefault="0021266F" w:rsidP="0021266F">
      <w:pPr>
        <w:bidi/>
        <w:spacing w:after="120"/>
        <w:rPr>
          <w:sz w:val="32"/>
          <w:szCs w:val="32"/>
          <w:rtl/>
        </w:rPr>
      </w:pPr>
      <w:r>
        <w:rPr>
          <w:rFonts w:hint="cs"/>
          <w:sz w:val="32"/>
          <w:szCs w:val="32"/>
          <w:rtl/>
        </w:rPr>
        <w:t xml:space="preserve">               - </w:t>
      </w:r>
      <w:r>
        <w:rPr>
          <w:b/>
          <w:bCs/>
          <w:sz w:val="32"/>
          <w:szCs w:val="32"/>
          <w:rtl/>
        </w:rPr>
        <w:t>نظام البطلان</w:t>
      </w:r>
      <w:r>
        <w:rPr>
          <w:rFonts w:hint="cs"/>
          <w:b/>
          <w:bCs/>
          <w:sz w:val="32"/>
          <w:szCs w:val="32"/>
          <w:rtl/>
        </w:rPr>
        <w:t xml:space="preserve"> .........................................</w:t>
      </w:r>
      <w:r>
        <w:rPr>
          <w:b/>
          <w:bCs/>
          <w:sz w:val="32"/>
          <w:szCs w:val="32"/>
        </w:rPr>
        <w:t>412</w:t>
      </w:r>
    </w:p>
    <w:p w14:paraId="772CDF75" w14:textId="77777777" w:rsidR="0021266F" w:rsidRDefault="0021266F" w:rsidP="0021266F">
      <w:pPr>
        <w:bidi/>
        <w:spacing w:after="120" w:line="240" w:lineRule="auto"/>
        <w:rPr>
          <w:sz w:val="32"/>
          <w:szCs w:val="32"/>
          <w:rtl/>
        </w:rPr>
      </w:pPr>
      <w:r>
        <w:rPr>
          <w:rFonts w:hint="cs"/>
          <w:color w:val="000000"/>
          <w:sz w:val="32"/>
          <w:szCs w:val="32"/>
          <w:rtl/>
        </w:rPr>
        <w:t>185</w:t>
      </w:r>
      <w:r w:rsidRPr="00B30146">
        <w:rPr>
          <w:color w:val="000000"/>
          <w:sz w:val="32"/>
          <w:szCs w:val="32"/>
          <w:rtl/>
        </w:rPr>
        <w:t xml:space="preserve"> - تكريس نظام البطلان بسبب مخالفة قواعد الإجراءات – تعريف البطلان</w:t>
      </w:r>
      <w:r w:rsidRPr="00B30146">
        <w:rPr>
          <w:color w:val="000000"/>
          <w:sz w:val="32"/>
          <w:szCs w:val="32"/>
        </w:rPr>
        <w:t xml:space="preserve"> *</w:t>
      </w:r>
      <w:r>
        <w:rPr>
          <w:rFonts w:hint="cs"/>
          <w:sz w:val="32"/>
          <w:szCs w:val="32"/>
          <w:rtl/>
        </w:rPr>
        <w:t xml:space="preserve"> 186</w:t>
      </w:r>
      <w:r w:rsidRPr="00B30146">
        <w:rPr>
          <w:sz w:val="32"/>
          <w:szCs w:val="32"/>
          <w:rtl/>
        </w:rPr>
        <w:t xml:space="preserve"> - الاعتبارات التي يجب أن يوفق نظام البطلان بينها</w:t>
      </w:r>
      <w:r w:rsidRPr="00B30146">
        <w:rPr>
          <w:rFonts w:hint="cs"/>
          <w:sz w:val="32"/>
          <w:szCs w:val="32"/>
          <w:rtl/>
        </w:rPr>
        <w:t>*</w:t>
      </w:r>
      <w:r>
        <w:rPr>
          <w:rFonts w:hint="cs"/>
          <w:sz w:val="32"/>
          <w:szCs w:val="32"/>
          <w:rtl/>
        </w:rPr>
        <w:t xml:space="preserve"> 187</w:t>
      </w:r>
      <w:r w:rsidRPr="00B30146">
        <w:rPr>
          <w:sz w:val="32"/>
          <w:szCs w:val="32"/>
        </w:rPr>
        <w:t xml:space="preserve"> </w:t>
      </w:r>
      <w:r w:rsidRPr="00B30146">
        <w:rPr>
          <w:sz w:val="32"/>
          <w:szCs w:val="32"/>
          <w:rtl/>
        </w:rPr>
        <w:t>- النظام الأول - نظام القانون الروماني المعروف بالدعاوى القانونية</w:t>
      </w:r>
      <w:r w:rsidRPr="00B30146">
        <w:rPr>
          <w:rFonts w:hint="cs"/>
          <w:sz w:val="32"/>
          <w:szCs w:val="32"/>
          <w:rtl/>
        </w:rPr>
        <w:t xml:space="preserve">* </w:t>
      </w:r>
      <w:r>
        <w:rPr>
          <w:rFonts w:hint="cs"/>
          <w:sz w:val="32"/>
          <w:szCs w:val="32"/>
          <w:rtl/>
        </w:rPr>
        <w:t>188</w:t>
      </w:r>
      <w:r w:rsidRPr="00B30146">
        <w:rPr>
          <w:sz w:val="32"/>
          <w:szCs w:val="32"/>
          <w:rtl/>
        </w:rPr>
        <w:t xml:space="preserve"> - النظام الثاني - نظام البطلان التهديدي</w:t>
      </w:r>
      <w:r w:rsidRPr="00B30146">
        <w:rPr>
          <w:rFonts w:hint="cs"/>
          <w:sz w:val="32"/>
          <w:szCs w:val="32"/>
          <w:rtl/>
        </w:rPr>
        <w:t xml:space="preserve">* </w:t>
      </w:r>
      <w:r>
        <w:rPr>
          <w:rFonts w:hint="cs"/>
          <w:sz w:val="32"/>
          <w:szCs w:val="32"/>
          <w:rtl/>
        </w:rPr>
        <w:t>189</w:t>
      </w:r>
      <w:r w:rsidRPr="00B30146">
        <w:rPr>
          <w:sz w:val="32"/>
          <w:szCs w:val="32"/>
          <w:rtl/>
        </w:rPr>
        <w:t xml:space="preserve"> - النظام الثالث - نظام لا بطلان بدون نص</w:t>
      </w:r>
      <w:r w:rsidRPr="00B30146">
        <w:rPr>
          <w:rFonts w:hint="cs"/>
          <w:sz w:val="32"/>
          <w:szCs w:val="32"/>
          <w:rtl/>
        </w:rPr>
        <w:t xml:space="preserve">* </w:t>
      </w:r>
      <w:r>
        <w:rPr>
          <w:rFonts w:hint="cs"/>
          <w:sz w:val="32"/>
          <w:szCs w:val="32"/>
          <w:rtl/>
        </w:rPr>
        <w:t>190</w:t>
      </w:r>
      <w:r w:rsidRPr="00B30146">
        <w:rPr>
          <w:sz w:val="32"/>
          <w:szCs w:val="32"/>
          <w:rtl/>
        </w:rPr>
        <w:t>- النظام الرابع -</w:t>
      </w:r>
      <w:r>
        <w:rPr>
          <w:sz w:val="32"/>
          <w:szCs w:val="32"/>
        </w:rPr>
        <w:t xml:space="preserve"> </w:t>
      </w:r>
      <w:r w:rsidRPr="00B30146">
        <w:rPr>
          <w:sz w:val="32"/>
          <w:szCs w:val="32"/>
          <w:rtl/>
        </w:rPr>
        <w:t>نظام لا بطلان بدون ضرر</w:t>
      </w:r>
      <w:r w:rsidRPr="00B30146">
        <w:rPr>
          <w:sz w:val="32"/>
          <w:szCs w:val="32"/>
        </w:rPr>
        <w:t>*</w:t>
      </w:r>
      <w:r>
        <w:rPr>
          <w:rFonts w:hint="cs"/>
          <w:sz w:val="32"/>
          <w:szCs w:val="32"/>
          <w:rtl/>
        </w:rPr>
        <w:t xml:space="preserve"> 191</w:t>
      </w:r>
      <w:r w:rsidRPr="00B30146">
        <w:rPr>
          <w:sz w:val="32"/>
          <w:szCs w:val="32"/>
          <w:rtl/>
        </w:rPr>
        <w:t xml:space="preserve"> - النظام المعتمد في قانون الإجراءات المدنية الإماراتي - حالتا البطلان واشتراط عدم تحقق الغاية من الإجراء</w:t>
      </w:r>
      <w:r w:rsidRPr="00B30146">
        <w:rPr>
          <w:rFonts w:hint="cs"/>
          <w:sz w:val="32"/>
          <w:szCs w:val="32"/>
          <w:rtl/>
        </w:rPr>
        <w:t>*</w:t>
      </w:r>
      <w:r>
        <w:rPr>
          <w:rFonts w:hint="cs"/>
          <w:sz w:val="32"/>
          <w:szCs w:val="32"/>
          <w:rtl/>
        </w:rPr>
        <w:t xml:space="preserve"> </w:t>
      </w:r>
      <w:r w:rsidRPr="00063D4D">
        <w:rPr>
          <w:rFonts w:hint="cs"/>
          <w:sz w:val="32"/>
          <w:szCs w:val="32"/>
          <w:rtl/>
        </w:rPr>
        <w:t>19</w:t>
      </w:r>
      <w:r>
        <w:rPr>
          <w:rFonts w:hint="cs"/>
          <w:sz w:val="32"/>
          <w:szCs w:val="32"/>
          <w:rtl/>
        </w:rPr>
        <w:t>2</w:t>
      </w:r>
      <w:r w:rsidRPr="00063D4D">
        <w:rPr>
          <w:sz w:val="32"/>
          <w:szCs w:val="32"/>
          <w:rtl/>
        </w:rPr>
        <w:t xml:space="preserve"> - قاعدة لا بطلان بدون نص</w:t>
      </w:r>
      <w:r w:rsidRPr="00063D4D">
        <w:rPr>
          <w:rFonts w:hint="cs"/>
          <w:sz w:val="32"/>
          <w:szCs w:val="32"/>
          <w:rtl/>
        </w:rPr>
        <w:t>* 19</w:t>
      </w:r>
      <w:r>
        <w:rPr>
          <w:rFonts w:hint="cs"/>
          <w:sz w:val="32"/>
          <w:szCs w:val="32"/>
          <w:rtl/>
        </w:rPr>
        <w:t>3</w:t>
      </w:r>
      <w:r w:rsidRPr="00063D4D">
        <w:rPr>
          <w:sz w:val="32"/>
          <w:szCs w:val="32"/>
          <w:rtl/>
        </w:rPr>
        <w:t xml:space="preserve"> – التخفيف من حدّة القاعدة المتقدمة - التفريق بين الصيغ الجوهرية والصيغ غير الجوهرية</w:t>
      </w:r>
      <w:r w:rsidRPr="00063D4D">
        <w:rPr>
          <w:rFonts w:hint="cs"/>
          <w:sz w:val="32"/>
          <w:szCs w:val="32"/>
          <w:rtl/>
        </w:rPr>
        <w:t>* 19</w:t>
      </w:r>
      <w:r>
        <w:rPr>
          <w:rFonts w:hint="cs"/>
          <w:sz w:val="32"/>
          <w:szCs w:val="32"/>
          <w:rtl/>
        </w:rPr>
        <w:t>4</w:t>
      </w:r>
      <w:r w:rsidRPr="00063D4D">
        <w:rPr>
          <w:sz w:val="32"/>
          <w:szCs w:val="32"/>
          <w:rtl/>
        </w:rPr>
        <w:t>- لا يجوز الحكم بالبطلان متى ثبت تحقق الغاية من الاجراء – ثبوت صحة الإجراء بأوراق المحاكمة</w:t>
      </w:r>
      <w:r w:rsidRPr="00063D4D">
        <w:rPr>
          <w:rFonts w:hint="cs"/>
          <w:sz w:val="32"/>
          <w:szCs w:val="32"/>
          <w:rtl/>
        </w:rPr>
        <w:t xml:space="preserve">* </w:t>
      </w:r>
      <w:r w:rsidRPr="00063D4D">
        <w:rPr>
          <w:rFonts w:hint="cs"/>
          <w:color w:val="000000"/>
          <w:sz w:val="32"/>
          <w:szCs w:val="32"/>
          <w:rtl/>
        </w:rPr>
        <w:t>19</w:t>
      </w:r>
      <w:r>
        <w:rPr>
          <w:rFonts w:hint="cs"/>
          <w:color w:val="000000"/>
          <w:sz w:val="32"/>
          <w:szCs w:val="32"/>
          <w:rtl/>
        </w:rPr>
        <w:t>5</w:t>
      </w:r>
      <w:r w:rsidRPr="00063D4D">
        <w:rPr>
          <w:color w:val="000000"/>
          <w:sz w:val="32"/>
          <w:szCs w:val="32"/>
          <w:rtl/>
        </w:rPr>
        <w:t xml:space="preserve"> </w:t>
      </w:r>
      <w:r w:rsidRPr="00063D4D">
        <w:rPr>
          <w:sz w:val="32"/>
          <w:szCs w:val="32"/>
          <w:rtl/>
        </w:rPr>
        <w:t>- التمسك بالبطلان وإثارة الدفع المتعلق به</w:t>
      </w:r>
      <w:r w:rsidRPr="00063D4D">
        <w:rPr>
          <w:rFonts w:hint="cs"/>
          <w:sz w:val="32"/>
          <w:szCs w:val="32"/>
          <w:rtl/>
        </w:rPr>
        <w:t>* 19</w:t>
      </w:r>
      <w:r>
        <w:rPr>
          <w:rFonts w:hint="cs"/>
          <w:sz w:val="32"/>
          <w:szCs w:val="32"/>
          <w:rtl/>
        </w:rPr>
        <w:t>6</w:t>
      </w:r>
      <w:r w:rsidRPr="00063D4D">
        <w:rPr>
          <w:sz w:val="32"/>
          <w:szCs w:val="32"/>
          <w:rtl/>
        </w:rPr>
        <w:t xml:space="preserve"> – النظام العام والدفع المتعلق به</w:t>
      </w:r>
      <w:r w:rsidRPr="00063D4D">
        <w:rPr>
          <w:rFonts w:hint="cs"/>
          <w:sz w:val="32"/>
          <w:szCs w:val="32"/>
          <w:rtl/>
        </w:rPr>
        <w:t xml:space="preserve">* </w:t>
      </w:r>
      <w:r>
        <w:rPr>
          <w:rFonts w:hint="cs"/>
          <w:sz w:val="32"/>
          <w:szCs w:val="32"/>
          <w:rtl/>
        </w:rPr>
        <w:t>197</w:t>
      </w:r>
      <w:r w:rsidRPr="00063D4D">
        <w:rPr>
          <w:rFonts w:hint="cs"/>
          <w:sz w:val="32"/>
          <w:szCs w:val="32"/>
          <w:rtl/>
        </w:rPr>
        <w:t xml:space="preserve"> </w:t>
      </w:r>
      <w:r w:rsidRPr="00063D4D">
        <w:rPr>
          <w:sz w:val="32"/>
          <w:szCs w:val="32"/>
          <w:rtl/>
        </w:rPr>
        <w:t>- إمكانية تصحيح الإجراء - توفر عناصر إجراء آخر في الإجراء الباطل</w:t>
      </w:r>
      <w:r w:rsidRPr="00063D4D">
        <w:rPr>
          <w:rFonts w:hint="cs"/>
          <w:sz w:val="32"/>
          <w:szCs w:val="32"/>
          <w:rtl/>
        </w:rPr>
        <w:t xml:space="preserve">* </w:t>
      </w:r>
      <w:r>
        <w:rPr>
          <w:rFonts w:hint="cs"/>
          <w:sz w:val="32"/>
          <w:szCs w:val="32"/>
          <w:rtl/>
        </w:rPr>
        <w:t>198</w:t>
      </w:r>
      <w:r w:rsidRPr="00063D4D">
        <w:rPr>
          <w:sz w:val="32"/>
          <w:szCs w:val="32"/>
          <w:rtl/>
        </w:rPr>
        <w:t xml:space="preserve"> – آثار البطلان - البطلان يقتصر مبدئياً على العمل الإجرائي المشوب بالعيب - انعكاس البطلان أحياناً على الإجراءات اللاحقة</w:t>
      </w:r>
      <w:r w:rsidRPr="00063D4D">
        <w:rPr>
          <w:rFonts w:hint="cs"/>
          <w:sz w:val="32"/>
          <w:szCs w:val="32"/>
          <w:rtl/>
        </w:rPr>
        <w:t xml:space="preserve">* </w:t>
      </w:r>
      <w:r>
        <w:rPr>
          <w:rFonts w:hint="cs"/>
          <w:sz w:val="32"/>
          <w:szCs w:val="32"/>
          <w:rtl/>
        </w:rPr>
        <w:t>199</w:t>
      </w:r>
      <w:r w:rsidRPr="00063D4D">
        <w:rPr>
          <w:sz w:val="32"/>
          <w:szCs w:val="32"/>
          <w:rtl/>
        </w:rPr>
        <w:t xml:space="preserve"> - انعكاس البطلان على الحق</w:t>
      </w:r>
    </w:p>
    <w:p w14:paraId="0F8592C1" w14:textId="77777777" w:rsidR="0021266F" w:rsidRDefault="0021266F" w:rsidP="0021266F">
      <w:pPr>
        <w:bidi/>
        <w:spacing w:after="120" w:line="240" w:lineRule="auto"/>
        <w:rPr>
          <w:b/>
          <w:bCs/>
          <w:sz w:val="32"/>
          <w:szCs w:val="32"/>
          <w:rtl/>
        </w:rPr>
      </w:pPr>
      <w:r>
        <w:rPr>
          <w:b/>
          <w:bCs/>
          <w:sz w:val="32"/>
          <w:szCs w:val="32"/>
          <w:rtl/>
        </w:rPr>
        <w:t>المبحث الثاني: المخالفات الشكلية الواقعة في الحكم ذاته</w:t>
      </w:r>
      <w:r>
        <w:rPr>
          <w:rFonts w:hint="cs"/>
          <w:b/>
          <w:bCs/>
          <w:sz w:val="32"/>
          <w:szCs w:val="32"/>
          <w:rtl/>
        </w:rPr>
        <w:t>.....</w:t>
      </w:r>
      <w:r>
        <w:rPr>
          <w:b/>
          <w:bCs/>
          <w:sz w:val="32"/>
          <w:szCs w:val="32"/>
        </w:rPr>
        <w:t>434</w:t>
      </w:r>
    </w:p>
    <w:p w14:paraId="125BA459" w14:textId="77777777" w:rsidR="0021266F" w:rsidRPr="00BA1185" w:rsidRDefault="0021266F" w:rsidP="0021266F">
      <w:pPr>
        <w:bidi/>
        <w:spacing w:after="120" w:line="276" w:lineRule="auto"/>
        <w:rPr>
          <w:sz w:val="32"/>
          <w:szCs w:val="32"/>
          <w:rtl/>
        </w:rPr>
      </w:pPr>
      <w:r w:rsidRPr="00BA1185">
        <w:rPr>
          <w:rFonts w:hint="cs"/>
          <w:sz w:val="32"/>
          <w:szCs w:val="32"/>
          <w:rtl/>
        </w:rPr>
        <w:t>20</w:t>
      </w:r>
      <w:r>
        <w:rPr>
          <w:rFonts w:hint="cs"/>
          <w:sz w:val="32"/>
          <w:szCs w:val="32"/>
          <w:rtl/>
        </w:rPr>
        <w:t>0</w:t>
      </w:r>
      <w:r w:rsidRPr="00BA1185">
        <w:rPr>
          <w:rFonts w:hint="cs"/>
          <w:sz w:val="32"/>
          <w:szCs w:val="32"/>
          <w:rtl/>
        </w:rPr>
        <w:t xml:space="preserve"> </w:t>
      </w:r>
      <w:r w:rsidRPr="00BA1185">
        <w:rPr>
          <w:sz w:val="32"/>
          <w:szCs w:val="32"/>
          <w:rtl/>
        </w:rPr>
        <w:t>ـ قواعد الشكل والأساس في إنشاء الحكم وإصداره</w:t>
      </w:r>
    </w:p>
    <w:p w14:paraId="60BCA094" w14:textId="77777777" w:rsidR="0021266F" w:rsidRDefault="0021266F" w:rsidP="0021266F">
      <w:pPr>
        <w:bidi/>
        <w:spacing w:after="120" w:line="276" w:lineRule="auto"/>
        <w:rPr>
          <w:color w:val="000000"/>
          <w:sz w:val="32"/>
          <w:szCs w:val="32"/>
          <w:rtl/>
          <w:lang w:bidi="ar-LB"/>
        </w:rPr>
      </w:pPr>
      <w:r>
        <w:rPr>
          <w:rFonts w:hint="cs"/>
          <w:b/>
          <w:bCs/>
          <w:sz w:val="32"/>
          <w:szCs w:val="32"/>
          <w:rtl/>
        </w:rPr>
        <w:lastRenderedPageBreak/>
        <w:t xml:space="preserve"> </w:t>
      </w:r>
      <w:r>
        <w:rPr>
          <w:b/>
          <w:bCs/>
          <w:sz w:val="32"/>
          <w:szCs w:val="32"/>
          <w:rtl/>
        </w:rPr>
        <w:t>الفقرة الأولى: قواعد الشكل المرتبطة بإصدار</w:t>
      </w:r>
      <w:r>
        <w:rPr>
          <w:sz w:val="32"/>
          <w:szCs w:val="32"/>
          <w:rtl/>
        </w:rPr>
        <w:t xml:space="preserve"> </w:t>
      </w:r>
      <w:r>
        <w:rPr>
          <w:b/>
          <w:bCs/>
          <w:sz w:val="32"/>
          <w:szCs w:val="32"/>
          <w:rtl/>
        </w:rPr>
        <w:t>الحكم</w:t>
      </w:r>
      <w:r>
        <w:rPr>
          <w:rFonts w:hint="cs"/>
          <w:b/>
          <w:bCs/>
          <w:sz w:val="32"/>
          <w:szCs w:val="32"/>
          <w:rtl/>
        </w:rPr>
        <w:t>..........</w:t>
      </w:r>
      <w:r>
        <w:rPr>
          <w:b/>
          <w:bCs/>
          <w:sz w:val="32"/>
          <w:szCs w:val="32"/>
        </w:rPr>
        <w:t>435</w:t>
      </w:r>
    </w:p>
    <w:p w14:paraId="3F693B16" w14:textId="77777777" w:rsidR="0021266F" w:rsidRDefault="0021266F" w:rsidP="0021266F">
      <w:pPr>
        <w:bidi/>
        <w:spacing w:after="120" w:line="240" w:lineRule="auto"/>
        <w:rPr>
          <w:color w:val="000000"/>
          <w:sz w:val="32"/>
          <w:szCs w:val="32"/>
          <w:rtl/>
        </w:rPr>
      </w:pPr>
      <w:r w:rsidRPr="00BA1185">
        <w:rPr>
          <w:rFonts w:hint="cs"/>
          <w:color w:val="000000"/>
          <w:sz w:val="32"/>
          <w:szCs w:val="32"/>
          <w:rtl/>
        </w:rPr>
        <w:t>20</w:t>
      </w:r>
      <w:r>
        <w:rPr>
          <w:rFonts w:hint="cs"/>
          <w:color w:val="000000"/>
          <w:sz w:val="32"/>
          <w:szCs w:val="32"/>
          <w:rtl/>
        </w:rPr>
        <w:t>1</w:t>
      </w:r>
      <w:r w:rsidRPr="00BA1185">
        <w:rPr>
          <w:color w:val="000000"/>
          <w:sz w:val="32"/>
          <w:szCs w:val="32"/>
          <w:rtl/>
        </w:rPr>
        <w:t xml:space="preserve"> – إلغاء قاعدة اصدار الحكم باسم رئيس الدولة</w:t>
      </w:r>
      <w:r>
        <w:rPr>
          <w:rFonts w:hint="cs"/>
          <w:color w:val="000000"/>
          <w:sz w:val="32"/>
          <w:szCs w:val="32"/>
          <w:rtl/>
        </w:rPr>
        <w:t xml:space="preserve">* </w:t>
      </w:r>
      <w:r w:rsidRPr="00ED24F8">
        <w:rPr>
          <w:rFonts w:hint="cs"/>
          <w:color w:val="000000"/>
          <w:sz w:val="32"/>
          <w:szCs w:val="32"/>
          <w:rtl/>
        </w:rPr>
        <w:t>20</w:t>
      </w:r>
      <w:r>
        <w:rPr>
          <w:rFonts w:hint="cs"/>
          <w:color w:val="000000"/>
          <w:sz w:val="32"/>
          <w:szCs w:val="32"/>
          <w:rtl/>
        </w:rPr>
        <w:t>2</w:t>
      </w:r>
      <w:r w:rsidRPr="00ED24F8">
        <w:rPr>
          <w:color w:val="000000"/>
          <w:sz w:val="32"/>
          <w:szCs w:val="32"/>
          <w:rtl/>
        </w:rPr>
        <w:t xml:space="preserve"> – المداولة والأكثرية وإصدار الحكم</w:t>
      </w:r>
      <w:r w:rsidRPr="00ED24F8">
        <w:rPr>
          <w:rFonts w:hint="cs"/>
          <w:color w:val="000000"/>
          <w:sz w:val="32"/>
          <w:szCs w:val="32"/>
          <w:rtl/>
        </w:rPr>
        <w:t>* 20</w:t>
      </w:r>
      <w:r>
        <w:rPr>
          <w:rFonts w:hint="cs"/>
          <w:color w:val="000000"/>
          <w:sz w:val="32"/>
          <w:szCs w:val="32"/>
          <w:rtl/>
        </w:rPr>
        <w:t>3</w:t>
      </w:r>
      <w:r w:rsidRPr="00ED24F8">
        <w:rPr>
          <w:color w:val="000000"/>
          <w:sz w:val="32"/>
          <w:szCs w:val="32"/>
          <w:rtl/>
        </w:rPr>
        <w:t xml:space="preserve"> – يجب ان يصدر الحكم عن القضاة الذين سمعوا المرافعة – إعادة الدعوى للمرافعة </w:t>
      </w:r>
      <w:proofErr w:type="gramStart"/>
      <w:r w:rsidRPr="00ED24F8">
        <w:rPr>
          <w:color w:val="000000"/>
          <w:sz w:val="32"/>
          <w:szCs w:val="32"/>
          <w:rtl/>
        </w:rPr>
        <w:t>اذا</w:t>
      </w:r>
      <w:proofErr w:type="gramEnd"/>
      <w:r w:rsidRPr="00ED24F8">
        <w:rPr>
          <w:color w:val="000000"/>
          <w:sz w:val="32"/>
          <w:szCs w:val="32"/>
          <w:rtl/>
        </w:rPr>
        <w:t xml:space="preserve"> تبدلت هيئة المحكمة</w:t>
      </w:r>
    </w:p>
    <w:p w14:paraId="430C955B" w14:textId="77777777" w:rsidR="0021266F" w:rsidRDefault="0021266F" w:rsidP="0021266F">
      <w:pPr>
        <w:pStyle w:val="Heading8"/>
        <w:spacing w:line="240" w:lineRule="auto"/>
        <w:rPr>
          <w:rFonts w:ascii="Times New Roman" w:hAnsi="Times New Roman"/>
          <w:sz w:val="32"/>
          <w:szCs w:val="32"/>
          <w:rtl/>
        </w:rPr>
      </w:pPr>
      <w:r>
        <w:rPr>
          <w:rFonts w:ascii="Times New Roman" w:hAnsi="Times New Roman"/>
          <w:sz w:val="32"/>
          <w:szCs w:val="32"/>
          <w:rtl/>
        </w:rPr>
        <w:t>الفقرة الثانية: أسباب الحكم أو التسبيب</w:t>
      </w:r>
      <w:r>
        <w:rPr>
          <w:rFonts w:ascii="Times New Roman" w:hAnsi="Times New Roman" w:hint="cs"/>
          <w:sz w:val="32"/>
          <w:szCs w:val="32"/>
          <w:rtl/>
        </w:rPr>
        <w:t>..........................441</w:t>
      </w:r>
    </w:p>
    <w:p w14:paraId="54CAA025" w14:textId="77777777" w:rsidR="0021266F" w:rsidRDefault="0021266F" w:rsidP="0021266F">
      <w:pPr>
        <w:bidi/>
        <w:spacing w:after="120" w:line="240" w:lineRule="auto"/>
        <w:rPr>
          <w:b/>
          <w:bCs/>
          <w:sz w:val="32"/>
          <w:szCs w:val="32"/>
          <w:rtl/>
        </w:rPr>
      </w:pPr>
      <w:r w:rsidRPr="00663F94">
        <w:rPr>
          <w:rFonts w:hint="cs"/>
          <w:sz w:val="32"/>
          <w:szCs w:val="32"/>
          <w:rtl/>
        </w:rPr>
        <w:t>20</w:t>
      </w:r>
      <w:r>
        <w:rPr>
          <w:rFonts w:hint="cs"/>
          <w:sz w:val="32"/>
          <w:szCs w:val="32"/>
          <w:rtl/>
        </w:rPr>
        <w:t>4</w:t>
      </w:r>
      <w:r w:rsidRPr="00663F94">
        <w:rPr>
          <w:sz w:val="32"/>
          <w:szCs w:val="32"/>
          <w:rtl/>
        </w:rPr>
        <w:t xml:space="preserve"> ـ البيانات التي يجب أن يشتمل عليها الحكم</w:t>
      </w:r>
      <w:r w:rsidRPr="00663F94">
        <w:rPr>
          <w:rFonts w:hint="cs"/>
          <w:sz w:val="32"/>
          <w:szCs w:val="32"/>
          <w:rtl/>
        </w:rPr>
        <w:t>* 20</w:t>
      </w:r>
      <w:r>
        <w:rPr>
          <w:rFonts w:hint="cs"/>
          <w:sz w:val="32"/>
          <w:szCs w:val="32"/>
          <w:rtl/>
        </w:rPr>
        <w:t>5</w:t>
      </w:r>
      <w:r w:rsidRPr="00663F94">
        <w:rPr>
          <w:sz w:val="32"/>
          <w:szCs w:val="32"/>
          <w:rtl/>
        </w:rPr>
        <w:t xml:space="preserve"> ـ نتائج خلو الحكم من بعض  البيانات</w:t>
      </w:r>
      <w:r w:rsidRPr="00663F94">
        <w:rPr>
          <w:rFonts w:hint="cs"/>
          <w:sz w:val="32"/>
          <w:szCs w:val="32"/>
          <w:rtl/>
        </w:rPr>
        <w:t xml:space="preserve">* </w:t>
      </w:r>
      <w:r w:rsidRPr="00663F94">
        <w:rPr>
          <w:rFonts w:hint="cs"/>
          <w:color w:val="000000"/>
          <w:sz w:val="32"/>
          <w:szCs w:val="32"/>
          <w:rtl/>
        </w:rPr>
        <w:t>20</w:t>
      </w:r>
      <w:r>
        <w:rPr>
          <w:rFonts w:hint="cs"/>
          <w:color w:val="000000"/>
          <w:sz w:val="32"/>
          <w:szCs w:val="32"/>
          <w:rtl/>
        </w:rPr>
        <w:t>6</w:t>
      </w:r>
      <w:r w:rsidRPr="00663F94">
        <w:rPr>
          <w:color w:val="000000"/>
          <w:sz w:val="32"/>
          <w:szCs w:val="32"/>
          <w:rtl/>
        </w:rPr>
        <w:t xml:space="preserve"> </w:t>
      </w:r>
      <w:r w:rsidRPr="00663F94">
        <w:rPr>
          <w:color w:val="000000"/>
          <w:sz w:val="32"/>
          <w:szCs w:val="32"/>
          <w:rtl/>
        </w:rPr>
        <w:softHyphen/>
        <w:t xml:space="preserve">- </w:t>
      </w:r>
      <w:r>
        <w:rPr>
          <w:color w:val="000000"/>
          <w:sz w:val="32"/>
          <w:szCs w:val="32"/>
          <w:rtl/>
        </w:rPr>
        <w:t>أسباب</w:t>
      </w:r>
      <w:r w:rsidRPr="00663F94">
        <w:rPr>
          <w:color w:val="000000"/>
          <w:sz w:val="32"/>
          <w:szCs w:val="32"/>
          <w:rtl/>
        </w:rPr>
        <w:t xml:space="preserve"> الحكم </w:t>
      </w:r>
      <w:r w:rsidRPr="00663F94">
        <w:rPr>
          <w:color w:val="000000"/>
          <w:sz w:val="32"/>
          <w:szCs w:val="32"/>
          <w:rtl/>
        </w:rPr>
        <w:softHyphen/>
        <w:t xml:space="preserve"> أهميتها</w:t>
      </w:r>
      <w:r w:rsidRPr="00663F94">
        <w:rPr>
          <w:rFonts w:hint="cs"/>
          <w:color w:val="000000"/>
          <w:sz w:val="32"/>
          <w:szCs w:val="32"/>
          <w:rtl/>
        </w:rPr>
        <w:t xml:space="preserve">* </w:t>
      </w:r>
      <w:r>
        <w:rPr>
          <w:rFonts w:hint="cs"/>
          <w:sz w:val="32"/>
          <w:szCs w:val="32"/>
          <w:rtl/>
        </w:rPr>
        <w:t>207</w:t>
      </w:r>
      <w:r w:rsidRPr="00663F94">
        <w:rPr>
          <w:sz w:val="32"/>
          <w:szCs w:val="32"/>
          <w:rtl/>
        </w:rPr>
        <w:t xml:space="preserve"> ـ وجوب أن تتضمّن ال</w:t>
      </w:r>
      <w:r>
        <w:rPr>
          <w:sz w:val="32"/>
          <w:szCs w:val="32"/>
          <w:rtl/>
        </w:rPr>
        <w:t>أسباب</w:t>
      </w:r>
      <w:r w:rsidRPr="00663F94">
        <w:rPr>
          <w:sz w:val="32"/>
          <w:szCs w:val="32"/>
          <w:rtl/>
        </w:rPr>
        <w:t xml:space="preserve"> </w:t>
      </w:r>
      <w:r w:rsidRPr="00663F94">
        <w:rPr>
          <w:color w:val="000000"/>
          <w:sz w:val="32"/>
          <w:szCs w:val="32"/>
          <w:shd w:val="clear" w:color="auto" w:fill="FFFFFF"/>
          <w:rtl/>
        </w:rPr>
        <w:t>بحث كل دفاع جوهري قد  يؤثرا في الحل</w:t>
      </w:r>
      <w:r w:rsidRPr="00663F94">
        <w:rPr>
          <w:sz w:val="32"/>
          <w:szCs w:val="32"/>
          <w:rtl/>
        </w:rPr>
        <w:t xml:space="preserve"> - المشاكل التي تثيرها ال</w:t>
      </w:r>
      <w:r>
        <w:rPr>
          <w:sz w:val="32"/>
          <w:szCs w:val="32"/>
          <w:rtl/>
        </w:rPr>
        <w:t>أسباب</w:t>
      </w:r>
      <w:r w:rsidRPr="00663F94">
        <w:rPr>
          <w:sz w:val="32"/>
          <w:szCs w:val="32"/>
          <w:rtl/>
        </w:rPr>
        <w:t xml:space="preserve"> الواجب بحثها – القصور في التسبيب</w:t>
      </w:r>
      <w:r w:rsidRPr="00663F94">
        <w:rPr>
          <w:rFonts w:hint="cs"/>
          <w:sz w:val="32"/>
          <w:szCs w:val="32"/>
          <w:rtl/>
        </w:rPr>
        <w:t xml:space="preserve">* </w:t>
      </w:r>
      <w:r>
        <w:rPr>
          <w:rFonts w:hint="cs"/>
          <w:sz w:val="32"/>
          <w:szCs w:val="32"/>
          <w:rtl/>
        </w:rPr>
        <w:t>208</w:t>
      </w:r>
      <w:r w:rsidRPr="00663F94">
        <w:rPr>
          <w:sz w:val="32"/>
          <w:szCs w:val="32"/>
          <w:rtl/>
        </w:rPr>
        <w:t xml:space="preserve"> ـ طبيعة عيب </w:t>
      </w:r>
      <w:r w:rsidRPr="00663F94">
        <w:rPr>
          <w:rFonts w:hint="cs"/>
          <w:sz w:val="32"/>
          <w:szCs w:val="32"/>
          <w:rtl/>
        </w:rPr>
        <w:t>ان</w:t>
      </w:r>
      <w:r w:rsidRPr="00663F94">
        <w:rPr>
          <w:sz w:val="32"/>
          <w:szCs w:val="32"/>
          <w:rtl/>
        </w:rPr>
        <w:t>عد</w:t>
      </w:r>
      <w:r w:rsidRPr="00663F94">
        <w:rPr>
          <w:rFonts w:hint="cs"/>
          <w:sz w:val="32"/>
          <w:szCs w:val="32"/>
          <w:rtl/>
        </w:rPr>
        <w:t>ا</w:t>
      </w:r>
      <w:r w:rsidRPr="00663F94">
        <w:rPr>
          <w:sz w:val="32"/>
          <w:szCs w:val="32"/>
          <w:rtl/>
        </w:rPr>
        <w:t xml:space="preserve">م </w:t>
      </w:r>
      <w:r w:rsidRPr="00663F94">
        <w:rPr>
          <w:rFonts w:hint="cs"/>
          <w:sz w:val="32"/>
          <w:szCs w:val="32"/>
          <w:rtl/>
        </w:rPr>
        <w:t>أو القصور</w:t>
      </w:r>
      <w:r w:rsidRPr="00663F94">
        <w:rPr>
          <w:sz w:val="32"/>
          <w:szCs w:val="32"/>
          <w:rtl/>
        </w:rPr>
        <w:t xml:space="preserve"> </w:t>
      </w:r>
      <w:r w:rsidRPr="00663F94">
        <w:rPr>
          <w:rFonts w:hint="cs"/>
          <w:sz w:val="32"/>
          <w:szCs w:val="32"/>
          <w:rtl/>
        </w:rPr>
        <w:t xml:space="preserve">في </w:t>
      </w:r>
      <w:r w:rsidRPr="00663F94">
        <w:rPr>
          <w:sz w:val="32"/>
          <w:szCs w:val="32"/>
          <w:rtl/>
        </w:rPr>
        <w:t>التسبيب</w:t>
      </w:r>
      <w:r w:rsidRPr="00663F94">
        <w:rPr>
          <w:rFonts w:hint="cs"/>
          <w:sz w:val="32"/>
          <w:szCs w:val="32"/>
          <w:rtl/>
        </w:rPr>
        <w:t xml:space="preserve">* </w:t>
      </w:r>
      <w:r>
        <w:rPr>
          <w:rFonts w:hint="cs"/>
          <w:sz w:val="32"/>
          <w:szCs w:val="32"/>
          <w:rtl/>
        </w:rPr>
        <w:t>209</w:t>
      </w:r>
      <w:r w:rsidRPr="00663F94">
        <w:rPr>
          <w:sz w:val="32"/>
          <w:szCs w:val="32"/>
          <w:rtl/>
        </w:rPr>
        <w:t xml:space="preserve"> ـ أوجه عيوب التسبيب ـ فقدان التسبيب كلّياً أو جزئيّاً</w:t>
      </w:r>
      <w:r w:rsidRPr="00663F94">
        <w:rPr>
          <w:rFonts w:hint="cs"/>
          <w:sz w:val="32"/>
          <w:szCs w:val="32"/>
          <w:rtl/>
        </w:rPr>
        <w:t xml:space="preserve">* </w:t>
      </w:r>
      <w:r>
        <w:rPr>
          <w:rFonts w:hint="cs"/>
          <w:color w:val="000000"/>
          <w:sz w:val="32"/>
          <w:szCs w:val="32"/>
          <w:rtl/>
        </w:rPr>
        <w:t>210</w:t>
      </w:r>
      <w:r w:rsidRPr="00663F94">
        <w:rPr>
          <w:color w:val="000000"/>
          <w:sz w:val="32"/>
          <w:szCs w:val="32"/>
          <w:rtl/>
        </w:rPr>
        <w:t xml:space="preserve"> - خلو الحكم من ال</w:t>
      </w:r>
      <w:r>
        <w:rPr>
          <w:color w:val="000000"/>
          <w:sz w:val="32"/>
          <w:szCs w:val="32"/>
          <w:rtl/>
        </w:rPr>
        <w:t>أسباب</w:t>
      </w:r>
      <w:r w:rsidRPr="00663F94">
        <w:rPr>
          <w:color w:val="000000"/>
          <w:sz w:val="32"/>
          <w:szCs w:val="32"/>
          <w:rtl/>
        </w:rPr>
        <w:t xml:space="preserve"> أو </w:t>
      </w:r>
      <w:r w:rsidRPr="00663F94">
        <w:rPr>
          <w:rFonts w:hint="cs"/>
          <w:color w:val="000000"/>
          <w:sz w:val="32"/>
          <w:szCs w:val="32"/>
          <w:rtl/>
        </w:rPr>
        <w:t xml:space="preserve">القصور فيها* </w:t>
      </w:r>
      <w:r>
        <w:rPr>
          <w:rFonts w:hint="cs"/>
          <w:sz w:val="32"/>
          <w:szCs w:val="32"/>
          <w:rtl/>
        </w:rPr>
        <w:t>211</w:t>
      </w:r>
      <w:r w:rsidRPr="00663F94">
        <w:rPr>
          <w:sz w:val="32"/>
          <w:szCs w:val="32"/>
          <w:rtl/>
        </w:rPr>
        <w:t xml:space="preserve"> ـ عدم وضوح مفهوم المسائل و</w:t>
      </w:r>
      <w:r>
        <w:rPr>
          <w:sz w:val="32"/>
          <w:szCs w:val="32"/>
          <w:rtl/>
        </w:rPr>
        <w:t>أسباب</w:t>
      </w:r>
      <w:r w:rsidRPr="00663F94">
        <w:rPr>
          <w:sz w:val="32"/>
          <w:szCs w:val="32"/>
          <w:rtl/>
        </w:rPr>
        <w:t xml:space="preserve"> الدفاع  الواجب بحثها والرد </w:t>
      </w:r>
      <w:r w:rsidRPr="004454CF">
        <w:rPr>
          <w:sz w:val="32"/>
          <w:szCs w:val="32"/>
          <w:rtl/>
        </w:rPr>
        <w:t>عليها</w:t>
      </w:r>
      <w:r w:rsidRPr="004454CF">
        <w:rPr>
          <w:rFonts w:hint="cs"/>
          <w:sz w:val="32"/>
          <w:szCs w:val="32"/>
          <w:rtl/>
        </w:rPr>
        <w:t xml:space="preserve">* </w:t>
      </w:r>
      <w:r>
        <w:rPr>
          <w:rFonts w:hint="cs"/>
          <w:sz w:val="32"/>
          <w:szCs w:val="32"/>
          <w:rtl/>
        </w:rPr>
        <w:t>212</w:t>
      </w:r>
      <w:r w:rsidRPr="004454CF">
        <w:rPr>
          <w:sz w:val="32"/>
          <w:szCs w:val="32"/>
          <w:rtl/>
        </w:rPr>
        <w:t xml:space="preserve"> ـ محاولة تعريف المسائل و</w:t>
      </w:r>
      <w:r>
        <w:rPr>
          <w:sz w:val="32"/>
          <w:szCs w:val="32"/>
          <w:rtl/>
        </w:rPr>
        <w:t>أسباب</w:t>
      </w:r>
      <w:r w:rsidRPr="004454CF">
        <w:rPr>
          <w:sz w:val="32"/>
          <w:szCs w:val="32"/>
          <w:rtl/>
        </w:rPr>
        <w:t xml:space="preserve"> الدفاع الواجب الردّ عليه</w:t>
      </w:r>
      <w:r w:rsidRPr="004454CF">
        <w:rPr>
          <w:rFonts w:hint="cs"/>
          <w:sz w:val="32"/>
          <w:szCs w:val="32"/>
          <w:rtl/>
        </w:rPr>
        <w:t>ا* 21</w:t>
      </w:r>
      <w:r>
        <w:rPr>
          <w:rFonts w:hint="cs"/>
          <w:sz w:val="32"/>
          <w:szCs w:val="32"/>
          <w:rtl/>
        </w:rPr>
        <w:t>3</w:t>
      </w:r>
      <w:r w:rsidRPr="004454CF">
        <w:rPr>
          <w:sz w:val="32"/>
          <w:szCs w:val="32"/>
          <w:rtl/>
        </w:rPr>
        <w:t xml:space="preserve"> ـ أشكال المنازعات التي تُعرض على القضاء</w:t>
      </w:r>
      <w:r w:rsidRPr="004454CF">
        <w:rPr>
          <w:rFonts w:hint="cs"/>
          <w:sz w:val="32"/>
          <w:szCs w:val="32"/>
          <w:rtl/>
        </w:rPr>
        <w:t>* 21</w:t>
      </w:r>
      <w:r>
        <w:rPr>
          <w:rFonts w:hint="cs"/>
          <w:sz w:val="32"/>
          <w:szCs w:val="32"/>
          <w:rtl/>
        </w:rPr>
        <w:t>4</w:t>
      </w:r>
      <w:r w:rsidRPr="004454CF">
        <w:rPr>
          <w:sz w:val="32"/>
          <w:szCs w:val="32"/>
          <w:rtl/>
        </w:rPr>
        <w:t xml:space="preserve"> ـ المسائل الواجب الردّ عليها عند التنازع على العناصر الواقعيّة ـ العناصر الواقعيّة الحاسمة</w:t>
      </w:r>
      <w:r w:rsidRPr="004454CF">
        <w:rPr>
          <w:rFonts w:hint="cs"/>
          <w:sz w:val="32"/>
          <w:szCs w:val="32"/>
          <w:rtl/>
        </w:rPr>
        <w:t>* 21</w:t>
      </w:r>
      <w:r>
        <w:rPr>
          <w:rFonts w:hint="cs"/>
          <w:sz w:val="32"/>
          <w:szCs w:val="32"/>
          <w:rtl/>
        </w:rPr>
        <w:t>5</w:t>
      </w:r>
      <w:r w:rsidRPr="004454CF">
        <w:rPr>
          <w:sz w:val="32"/>
          <w:szCs w:val="32"/>
          <w:rtl/>
        </w:rPr>
        <w:t xml:space="preserve"> ـ التسبيب القانوني - النقص أو الغموض أو التناقض في التسبيب القانوني – حق محكمة النقض برد الطعن عندما تكون النتيجة التي </w:t>
      </w:r>
      <w:proofErr w:type="spellStart"/>
      <w:r w:rsidRPr="004454CF">
        <w:rPr>
          <w:sz w:val="32"/>
          <w:szCs w:val="32"/>
          <w:rtl/>
        </w:rPr>
        <w:t>إنتهى</w:t>
      </w:r>
      <w:proofErr w:type="spellEnd"/>
      <w:r w:rsidRPr="004454CF">
        <w:rPr>
          <w:sz w:val="32"/>
          <w:szCs w:val="32"/>
          <w:rtl/>
        </w:rPr>
        <w:t xml:space="preserve"> إليها </w:t>
      </w:r>
      <w:r w:rsidRPr="004454CF">
        <w:rPr>
          <w:sz w:val="32"/>
          <w:szCs w:val="32"/>
          <w:rtl/>
        </w:rPr>
        <w:lastRenderedPageBreak/>
        <w:t>الحكم صحيحة ـ المسائل الواجب الردّ عليها عند التنازع على العناصر القانونيّة</w:t>
      </w:r>
      <w:r w:rsidRPr="004454CF">
        <w:rPr>
          <w:rFonts w:hint="cs"/>
          <w:sz w:val="32"/>
          <w:szCs w:val="32"/>
          <w:rtl/>
        </w:rPr>
        <w:t>* 21</w:t>
      </w:r>
      <w:r>
        <w:rPr>
          <w:rFonts w:hint="cs"/>
          <w:sz w:val="32"/>
          <w:szCs w:val="32"/>
          <w:rtl/>
        </w:rPr>
        <w:t>6</w:t>
      </w:r>
      <w:r w:rsidRPr="004454CF">
        <w:rPr>
          <w:sz w:val="32"/>
          <w:szCs w:val="32"/>
          <w:rtl/>
        </w:rPr>
        <w:t xml:space="preserve"> ـ مسائل الإثبات الواجب الردّ عليها</w:t>
      </w:r>
      <w:r w:rsidRPr="004454CF">
        <w:rPr>
          <w:rFonts w:hint="cs"/>
          <w:sz w:val="32"/>
          <w:szCs w:val="32"/>
          <w:rtl/>
        </w:rPr>
        <w:t xml:space="preserve">* </w:t>
      </w:r>
      <w:r>
        <w:rPr>
          <w:rFonts w:hint="cs"/>
          <w:sz w:val="32"/>
          <w:szCs w:val="32"/>
          <w:rtl/>
        </w:rPr>
        <w:t>217</w:t>
      </w:r>
      <w:r w:rsidRPr="004454CF">
        <w:rPr>
          <w:sz w:val="32"/>
          <w:szCs w:val="32"/>
          <w:rtl/>
        </w:rPr>
        <w:t xml:space="preserve"> ـ الخلاصة بالنسبة لمعنى </w:t>
      </w:r>
      <w:r>
        <w:rPr>
          <w:sz w:val="32"/>
          <w:szCs w:val="32"/>
          <w:rtl/>
        </w:rPr>
        <w:t>أسباب</w:t>
      </w:r>
      <w:r w:rsidRPr="004454CF">
        <w:rPr>
          <w:sz w:val="32"/>
          <w:szCs w:val="32"/>
          <w:rtl/>
        </w:rPr>
        <w:t xml:space="preserve"> الدفاع الواجب الردّ عليها</w:t>
      </w:r>
      <w:r w:rsidRPr="004454CF">
        <w:rPr>
          <w:rFonts w:hint="cs"/>
          <w:sz w:val="32"/>
          <w:szCs w:val="32"/>
          <w:rtl/>
        </w:rPr>
        <w:t xml:space="preserve">* </w:t>
      </w:r>
      <w:r>
        <w:rPr>
          <w:rFonts w:hint="cs"/>
          <w:sz w:val="32"/>
          <w:szCs w:val="32"/>
          <w:rtl/>
        </w:rPr>
        <w:t>218</w:t>
      </w:r>
      <w:r w:rsidRPr="004454CF">
        <w:rPr>
          <w:sz w:val="32"/>
          <w:szCs w:val="32"/>
          <w:rtl/>
        </w:rPr>
        <w:t xml:space="preserve"> ـ وجوب ان يكون الطاعن تمسّك بالسبب أو المسألة أمام المحكمة المطعون بحكمها</w:t>
      </w:r>
      <w:r w:rsidRPr="004454CF">
        <w:rPr>
          <w:rFonts w:hint="cs"/>
          <w:sz w:val="32"/>
          <w:szCs w:val="32"/>
          <w:rtl/>
        </w:rPr>
        <w:t xml:space="preserve">* </w:t>
      </w:r>
      <w:r>
        <w:rPr>
          <w:rFonts w:hint="cs"/>
          <w:color w:val="000000"/>
          <w:sz w:val="32"/>
          <w:szCs w:val="32"/>
          <w:rtl/>
        </w:rPr>
        <w:t>219</w:t>
      </w:r>
      <w:r w:rsidRPr="004454CF">
        <w:rPr>
          <w:color w:val="000000"/>
          <w:sz w:val="32"/>
          <w:szCs w:val="32"/>
          <w:rtl/>
        </w:rPr>
        <w:t xml:space="preserve"> - حدود الأثر الناقل </w:t>
      </w:r>
      <w:proofErr w:type="spellStart"/>
      <w:r w:rsidRPr="004454CF">
        <w:rPr>
          <w:color w:val="000000"/>
          <w:sz w:val="32"/>
          <w:szCs w:val="32"/>
          <w:rtl/>
        </w:rPr>
        <w:t>لللاستئناف</w:t>
      </w:r>
      <w:proofErr w:type="spellEnd"/>
      <w:r w:rsidRPr="004454CF">
        <w:rPr>
          <w:color w:val="000000"/>
          <w:sz w:val="32"/>
          <w:szCs w:val="32"/>
          <w:rtl/>
        </w:rPr>
        <w:t xml:space="preserve"> - منطلق هذه الحدود</w:t>
      </w:r>
      <w:r w:rsidRPr="004454CF">
        <w:rPr>
          <w:rFonts w:hint="cs"/>
          <w:color w:val="000000"/>
          <w:sz w:val="32"/>
          <w:szCs w:val="32"/>
          <w:rtl/>
        </w:rPr>
        <w:t xml:space="preserve">* </w:t>
      </w:r>
      <w:r>
        <w:rPr>
          <w:rFonts w:hint="cs"/>
          <w:color w:val="000000"/>
          <w:sz w:val="32"/>
          <w:szCs w:val="32"/>
          <w:rtl/>
        </w:rPr>
        <w:t>220</w:t>
      </w:r>
      <w:r w:rsidRPr="004454CF">
        <w:rPr>
          <w:color w:val="000000"/>
          <w:sz w:val="32"/>
          <w:szCs w:val="32"/>
          <w:rtl/>
        </w:rPr>
        <w:t xml:space="preserve"> - الحد الأول - تقييد الأثر الناقل بأوجه النزاع موضوع الاستئناف</w:t>
      </w:r>
      <w:r w:rsidRPr="004454CF">
        <w:rPr>
          <w:rFonts w:hint="cs"/>
          <w:color w:val="000000"/>
          <w:sz w:val="32"/>
          <w:szCs w:val="32"/>
          <w:rtl/>
        </w:rPr>
        <w:t xml:space="preserve">* </w:t>
      </w:r>
      <w:r>
        <w:rPr>
          <w:rFonts w:hint="cs"/>
          <w:color w:val="000000"/>
          <w:sz w:val="32"/>
          <w:szCs w:val="32"/>
          <w:rtl/>
        </w:rPr>
        <w:t>221</w:t>
      </w:r>
      <w:r w:rsidRPr="004454CF">
        <w:rPr>
          <w:color w:val="000000"/>
          <w:sz w:val="32"/>
          <w:szCs w:val="32"/>
          <w:rtl/>
        </w:rPr>
        <w:t xml:space="preserve"> - الحد الثاني-  تقييد الأثر الناقل بما طرح على محكمة الدرجة الأولى - منع الطلبات الجديدة في الاستئناف</w:t>
      </w:r>
      <w:r w:rsidRPr="004454CF">
        <w:rPr>
          <w:rFonts w:hint="cs"/>
          <w:color w:val="000000"/>
          <w:sz w:val="32"/>
          <w:szCs w:val="32"/>
          <w:rtl/>
        </w:rPr>
        <w:t xml:space="preserve">* </w:t>
      </w:r>
      <w:r>
        <w:rPr>
          <w:rFonts w:hint="cs"/>
          <w:color w:val="000000"/>
          <w:sz w:val="32"/>
          <w:szCs w:val="32"/>
          <w:rtl/>
        </w:rPr>
        <w:t xml:space="preserve">222 </w:t>
      </w:r>
      <w:r>
        <w:rPr>
          <w:color w:val="000000"/>
          <w:sz w:val="32"/>
          <w:szCs w:val="32"/>
          <w:rtl/>
        </w:rPr>
        <w:t>–</w:t>
      </w:r>
      <w:r>
        <w:rPr>
          <w:rFonts w:hint="cs"/>
          <w:color w:val="000000"/>
          <w:sz w:val="32"/>
          <w:szCs w:val="32"/>
          <w:rtl/>
        </w:rPr>
        <w:t xml:space="preserve"> </w:t>
      </w:r>
      <w:proofErr w:type="spellStart"/>
      <w:r>
        <w:rPr>
          <w:rFonts w:hint="cs"/>
          <w:color w:val="000000"/>
          <w:sz w:val="32"/>
          <w:szCs w:val="32"/>
          <w:rtl/>
        </w:rPr>
        <w:t>الردعلى</w:t>
      </w:r>
      <w:proofErr w:type="spellEnd"/>
      <w:r>
        <w:rPr>
          <w:rFonts w:hint="cs"/>
          <w:color w:val="000000"/>
          <w:sz w:val="32"/>
          <w:szCs w:val="32"/>
          <w:rtl/>
        </w:rPr>
        <w:t xml:space="preserve"> المسائل من خلال تبني محكمة الاستئناف أسباب الحكم الابتدائي* </w:t>
      </w:r>
      <w:r>
        <w:rPr>
          <w:rFonts w:hint="cs"/>
          <w:sz w:val="32"/>
          <w:szCs w:val="32"/>
          <w:rtl/>
        </w:rPr>
        <w:t>223</w:t>
      </w:r>
      <w:r w:rsidRPr="004454CF">
        <w:rPr>
          <w:sz w:val="32"/>
          <w:szCs w:val="32"/>
          <w:rtl/>
        </w:rPr>
        <w:t xml:space="preserve"> ـ الردّ الضمني على المسائل و</w:t>
      </w:r>
      <w:r>
        <w:rPr>
          <w:sz w:val="32"/>
          <w:szCs w:val="32"/>
          <w:rtl/>
        </w:rPr>
        <w:t>أسباب</w:t>
      </w:r>
      <w:r w:rsidRPr="004454CF">
        <w:rPr>
          <w:sz w:val="32"/>
          <w:szCs w:val="32"/>
          <w:rtl/>
        </w:rPr>
        <w:t xml:space="preserve"> الدفاع</w:t>
      </w:r>
      <w:r w:rsidRPr="004454CF">
        <w:rPr>
          <w:rFonts w:hint="cs"/>
          <w:sz w:val="32"/>
          <w:szCs w:val="32"/>
          <w:rtl/>
        </w:rPr>
        <w:t xml:space="preserve">* </w:t>
      </w:r>
      <w:r>
        <w:rPr>
          <w:rFonts w:hint="cs"/>
          <w:sz w:val="32"/>
          <w:szCs w:val="32"/>
          <w:rtl/>
        </w:rPr>
        <w:t>224</w:t>
      </w:r>
      <w:r w:rsidRPr="004454CF">
        <w:rPr>
          <w:sz w:val="32"/>
          <w:szCs w:val="32"/>
          <w:rtl/>
        </w:rPr>
        <w:t xml:space="preserve"> ـ ضرورة أن يتضمّن </w:t>
      </w:r>
      <w:r w:rsidRPr="004454CF">
        <w:rPr>
          <w:rFonts w:hint="cs"/>
          <w:sz w:val="32"/>
          <w:szCs w:val="32"/>
          <w:rtl/>
        </w:rPr>
        <w:t>الحكم بيان</w:t>
      </w:r>
      <w:r w:rsidRPr="004454CF">
        <w:rPr>
          <w:sz w:val="32"/>
          <w:szCs w:val="32"/>
          <w:rtl/>
        </w:rPr>
        <w:t xml:space="preserve"> ال</w:t>
      </w:r>
      <w:r>
        <w:rPr>
          <w:sz w:val="32"/>
          <w:szCs w:val="32"/>
          <w:rtl/>
        </w:rPr>
        <w:t>أسباب</w:t>
      </w:r>
      <w:r w:rsidRPr="004454CF">
        <w:rPr>
          <w:sz w:val="32"/>
          <w:szCs w:val="32"/>
          <w:rtl/>
        </w:rPr>
        <w:t xml:space="preserve"> السائغة أو الملائمة ـ معنى هذه ال</w:t>
      </w:r>
      <w:r>
        <w:rPr>
          <w:sz w:val="32"/>
          <w:szCs w:val="32"/>
          <w:rtl/>
        </w:rPr>
        <w:t>أسباب</w:t>
      </w:r>
      <w:r w:rsidRPr="004454CF">
        <w:rPr>
          <w:rFonts w:hint="cs"/>
          <w:sz w:val="32"/>
          <w:szCs w:val="32"/>
          <w:rtl/>
        </w:rPr>
        <w:t xml:space="preserve"> </w:t>
      </w:r>
    </w:p>
    <w:p w14:paraId="7C6E8E58" w14:textId="77777777" w:rsidR="0021266F" w:rsidRDefault="0021266F" w:rsidP="0021266F">
      <w:pPr>
        <w:bidi/>
        <w:spacing w:line="276" w:lineRule="auto"/>
        <w:rPr>
          <w:b/>
          <w:bCs/>
          <w:color w:val="000000"/>
          <w:sz w:val="32"/>
          <w:szCs w:val="32"/>
          <w:rtl/>
        </w:rPr>
      </w:pPr>
      <w:r>
        <w:rPr>
          <w:b/>
          <w:bCs/>
          <w:sz w:val="32"/>
          <w:szCs w:val="32"/>
          <w:rtl/>
        </w:rPr>
        <w:t>الفصل الثاني</w:t>
      </w:r>
      <w:r>
        <w:rPr>
          <w:rFonts w:hint="cs"/>
          <w:b/>
          <w:bCs/>
          <w:sz w:val="32"/>
          <w:szCs w:val="32"/>
          <w:rtl/>
        </w:rPr>
        <w:t xml:space="preserve">: </w:t>
      </w:r>
      <w:r>
        <w:rPr>
          <w:b/>
          <w:bCs/>
          <w:sz w:val="32"/>
          <w:szCs w:val="32"/>
          <w:rtl/>
        </w:rPr>
        <w:t>أسباب النقض ل</w:t>
      </w:r>
      <w:r>
        <w:rPr>
          <w:b/>
          <w:bCs/>
          <w:color w:val="000000"/>
          <w:sz w:val="32"/>
          <w:szCs w:val="32"/>
          <w:rtl/>
        </w:rPr>
        <w:t xml:space="preserve">عدم كفاية الأسباب في تبرير الحل </w:t>
      </w:r>
    </w:p>
    <w:p w14:paraId="3857BD2E" w14:textId="77777777" w:rsidR="0021266F" w:rsidRDefault="0021266F" w:rsidP="0021266F">
      <w:pPr>
        <w:bidi/>
        <w:spacing w:line="276" w:lineRule="auto"/>
        <w:ind w:left="708" w:firstLine="708"/>
        <w:rPr>
          <w:b/>
          <w:bCs/>
          <w:sz w:val="32"/>
          <w:szCs w:val="32"/>
          <w:rtl/>
        </w:rPr>
      </w:pPr>
      <w:r>
        <w:rPr>
          <w:b/>
          <w:bCs/>
          <w:color w:val="000000"/>
          <w:sz w:val="32"/>
          <w:szCs w:val="32"/>
          <w:rtl/>
        </w:rPr>
        <w:t>الذي انتهى اليه الحكم في منطوقه</w:t>
      </w:r>
      <w:r>
        <w:rPr>
          <w:rFonts w:hint="cs"/>
          <w:b/>
          <w:bCs/>
          <w:color w:val="000000"/>
          <w:sz w:val="32"/>
          <w:szCs w:val="32"/>
          <w:rtl/>
        </w:rPr>
        <w:t>................495</w:t>
      </w:r>
    </w:p>
    <w:p w14:paraId="19016741" w14:textId="77777777" w:rsidR="0021266F" w:rsidRDefault="0021266F" w:rsidP="0021266F">
      <w:pPr>
        <w:bidi/>
        <w:spacing w:after="120" w:line="240" w:lineRule="auto"/>
        <w:rPr>
          <w:sz w:val="32"/>
          <w:szCs w:val="32"/>
          <w:rtl/>
        </w:rPr>
      </w:pPr>
      <w:r w:rsidRPr="004454CF">
        <w:rPr>
          <w:rFonts w:hint="cs"/>
          <w:sz w:val="32"/>
          <w:szCs w:val="32"/>
          <w:rtl/>
        </w:rPr>
        <w:t>22</w:t>
      </w:r>
      <w:r>
        <w:rPr>
          <w:rFonts w:hint="cs"/>
          <w:sz w:val="32"/>
          <w:szCs w:val="32"/>
          <w:rtl/>
        </w:rPr>
        <w:t>5</w:t>
      </w:r>
      <w:r w:rsidRPr="004454CF">
        <w:rPr>
          <w:sz w:val="32"/>
          <w:szCs w:val="32"/>
          <w:rtl/>
        </w:rPr>
        <w:t xml:space="preserve"> ـ العيوب التي يمكن أن تعتري التسبيب ـ تقسيم الفصل</w:t>
      </w:r>
    </w:p>
    <w:p w14:paraId="65E2DE69" w14:textId="77777777" w:rsidR="0021266F" w:rsidRDefault="0021266F" w:rsidP="0021266F">
      <w:pPr>
        <w:bidi/>
        <w:spacing w:after="120" w:line="276" w:lineRule="auto"/>
        <w:rPr>
          <w:b/>
          <w:bCs/>
          <w:sz w:val="32"/>
          <w:szCs w:val="32"/>
          <w:rtl/>
        </w:rPr>
      </w:pPr>
      <w:r>
        <w:rPr>
          <w:b/>
          <w:bCs/>
          <w:sz w:val="32"/>
          <w:szCs w:val="32"/>
          <w:rtl/>
        </w:rPr>
        <w:t>المبحث الأوّل</w:t>
      </w:r>
      <w:r>
        <w:rPr>
          <w:rFonts w:hint="cs"/>
          <w:b/>
          <w:bCs/>
          <w:sz w:val="32"/>
          <w:szCs w:val="32"/>
          <w:rtl/>
        </w:rPr>
        <w:t xml:space="preserve">: </w:t>
      </w:r>
      <w:r>
        <w:rPr>
          <w:b/>
          <w:bCs/>
          <w:sz w:val="32"/>
          <w:szCs w:val="32"/>
          <w:rtl/>
          <w:lang w:bidi="ar-LB"/>
        </w:rPr>
        <w:t>عدم</w:t>
      </w:r>
      <w:r>
        <w:rPr>
          <w:b/>
          <w:bCs/>
          <w:color w:val="000000"/>
          <w:sz w:val="32"/>
          <w:szCs w:val="32"/>
          <w:rtl/>
        </w:rPr>
        <w:t xml:space="preserve"> كفاية الأسباب الواقعية </w:t>
      </w:r>
      <w:proofErr w:type="spellStart"/>
      <w:r>
        <w:rPr>
          <w:b/>
          <w:bCs/>
          <w:color w:val="000000"/>
          <w:sz w:val="32"/>
          <w:szCs w:val="32"/>
          <w:rtl/>
        </w:rPr>
        <w:t>أوغموضها</w:t>
      </w:r>
      <w:proofErr w:type="spellEnd"/>
      <w:r>
        <w:rPr>
          <w:b/>
          <w:bCs/>
          <w:sz w:val="32"/>
          <w:szCs w:val="32"/>
          <w:rtl/>
        </w:rPr>
        <w:t xml:space="preserve"> </w:t>
      </w:r>
    </w:p>
    <w:p w14:paraId="4B7B4C05" w14:textId="77777777" w:rsidR="0021266F" w:rsidRDefault="0021266F" w:rsidP="0021266F">
      <w:pPr>
        <w:bidi/>
        <w:spacing w:after="120" w:line="276" w:lineRule="auto"/>
        <w:ind w:left="708" w:firstLine="708"/>
        <w:rPr>
          <w:b/>
          <w:bCs/>
          <w:sz w:val="32"/>
          <w:szCs w:val="32"/>
          <w:rtl/>
        </w:rPr>
      </w:pPr>
      <w:r>
        <w:rPr>
          <w:rFonts w:hint="cs"/>
          <w:b/>
          <w:bCs/>
          <w:sz w:val="32"/>
          <w:szCs w:val="32"/>
          <w:rtl/>
        </w:rPr>
        <w:t xml:space="preserve">  - </w:t>
      </w:r>
      <w:r>
        <w:rPr>
          <w:b/>
          <w:bCs/>
          <w:sz w:val="32"/>
          <w:szCs w:val="32"/>
          <w:rtl/>
        </w:rPr>
        <w:t>فقدان الأساس القانوني</w:t>
      </w:r>
      <w:r>
        <w:rPr>
          <w:rFonts w:hint="cs"/>
          <w:b/>
          <w:bCs/>
          <w:sz w:val="32"/>
          <w:szCs w:val="32"/>
          <w:rtl/>
        </w:rPr>
        <w:t>.........................496</w:t>
      </w:r>
    </w:p>
    <w:p w14:paraId="5420288B" w14:textId="77777777" w:rsidR="0021266F" w:rsidRPr="004454CF" w:rsidRDefault="0021266F" w:rsidP="0021266F">
      <w:pPr>
        <w:bidi/>
        <w:spacing w:after="120" w:line="276" w:lineRule="auto"/>
        <w:rPr>
          <w:sz w:val="32"/>
          <w:szCs w:val="32"/>
          <w:rtl/>
        </w:rPr>
      </w:pPr>
      <w:r w:rsidRPr="004454CF">
        <w:rPr>
          <w:rFonts w:hint="cs"/>
          <w:sz w:val="32"/>
          <w:szCs w:val="32"/>
          <w:rtl/>
        </w:rPr>
        <w:t>22</w:t>
      </w:r>
      <w:r>
        <w:rPr>
          <w:rFonts w:hint="cs"/>
          <w:sz w:val="32"/>
          <w:szCs w:val="32"/>
          <w:rtl/>
        </w:rPr>
        <w:t>6</w:t>
      </w:r>
      <w:r w:rsidRPr="004454CF">
        <w:rPr>
          <w:sz w:val="32"/>
          <w:szCs w:val="32"/>
          <w:rtl/>
        </w:rPr>
        <w:t xml:space="preserve"> ـ تعريف – تكريسه كسبب للنقض في القانون الوضعي</w:t>
      </w:r>
      <w:r w:rsidRPr="004454CF">
        <w:rPr>
          <w:rFonts w:hint="cs"/>
          <w:sz w:val="32"/>
          <w:szCs w:val="32"/>
          <w:rtl/>
        </w:rPr>
        <w:t xml:space="preserve"> </w:t>
      </w:r>
    </w:p>
    <w:p w14:paraId="70C03655" w14:textId="77777777" w:rsidR="0021266F" w:rsidRDefault="0021266F" w:rsidP="0021266F">
      <w:pPr>
        <w:bidi/>
        <w:spacing w:after="120" w:line="276" w:lineRule="auto"/>
        <w:rPr>
          <w:b/>
          <w:bCs/>
          <w:sz w:val="32"/>
          <w:szCs w:val="32"/>
          <w:rtl/>
        </w:rPr>
      </w:pPr>
      <w:r>
        <w:rPr>
          <w:b/>
          <w:bCs/>
          <w:sz w:val="32"/>
          <w:szCs w:val="32"/>
          <w:rtl/>
        </w:rPr>
        <w:lastRenderedPageBreak/>
        <w:t>الفقرة الأولى: مفهوم عيب عدم كفاية ووضوح التسبيب الواقعي</w:t>
      </w:r>
    </w:p>
    <w:p w14:paraId="18F152EB" w14:textId="77777777" w:rsidR="0021266F" w:rsidRDefault="0021266F" w:rsidP="0021266F">
      <w:pPr>
        <w:bidi/>
        <w:spacing w:after="120" w:line="276" w:lineRule="auto"/>
        <w:ind w:left="708" w:firstLine="708"/>
        <w:rPr>
          <w:b/>
          <w:bCs/>
          <w:sz w:val="32"/>
          <w:szCs w:val="32"/>
          <w:rtl/>
        </w:rPr>
      </w:pPr>
      <w:r>
        <w:rPr>
          <w:b/>
          <w:bCs/>
          <w:sz w:val="32"/>
          <w:szCs w:val="32"/>
          <w:rtl/>
        </w:rPr>
        <w:t xml:space="preserve"> للحكم القضائي</w:t>
      </w:r>
      <w:r>
        <w:rPr>
          <w:rFonts w:hint="cs"/>
          <w:b/>
          <w:bCs/>
          <w:sz w:val="32"/>
          <w:szCs w:val="32"/>
          <w:rtl/>
        </w:rPr>
        <w:t>......................................498</w:t>
      </w:r>
    </w:p>
    <w:p w14:paraId="7D06B48B" w14:textId="77777777" w:rsidR="0021266F" w:rsidRDefault="0021266F" w:rsidP="0021266F">
      <w:pPr>
        <w:bidi/>
        <w:spacing w:after="120" w:line="276" w:lineRule="auto"/>
        <w:rPr>
          <w:color w:val="000000"/>
          <w:sz w:val="32"/>
          <w:szCs w:val="32"/>
          <w:rtl/>
        </w:rPr>
      </w:pPr>
      <w:r w:rsidRPr="005C328E">
        <w:rPr>
          <w:rFonts w:hint="cs"/>
          <w:sz w:val="32"/>
          <w:szCs w:val="32"/>
          <w:rtl/>
        </w:rPr>
        <w:t>22</w:t>
      </w:r>
      <w:r>
        <w:rPr>
          <w:rFonts w:hint="cs"/>
          <w:sz w:val="32"/>
          <w:szCs w:val="32"/>
          <w:rtl/>
        </w:rPr>
        <w:t>7</w:t>
      </w:r>
      <w:r w:rsidRPr="005C328E">
        <w:rPr>
          <w:sz w:val="32"/>
          <w:szCs w:val="32"/>
          <w:rtl/>
        </w:rPr>
        <w:t xml:space="preserve"> </w:t>
      </w:r>
      <w:r w:rsidRPr="005C328E">
        <w:rPr>
          <w:sz w:val="32"/>
          <w:szCs w:val="32"/>
        </w:rPr>
        <w:t xml:space="preserve">- </w:t>
      </w:r>
      <w:r w:rsidRPr="005C328E">
        <w:rPr>
          <w:sz w:val="32"/>
          <w:szCs w:val="32"/>
          <w:rtl/>
        </w:rPr>
        <w:t xml:space="preserve"> تعريف عدم كفاية </w:t>
      </w:r>
      <w:r w:rsidRPr="005C328E">
        <w:rPr>
          <w:rFonts w:hint="cs"/>
          <w:sz w:val="32"/>
          <w:szCs w:val="32"/>
          <w:rtl/>
        </w:rPr>
        <w:t>و</w:t>
      </w:r>
      <w:r w:rsidRPr="005C328E">
        <w:rPr>
          <w:sz w:val="32"/>
          <w:szCs w:val="32"/>
          <w:rtl/>
        </w:rPr>
        <w:t>وضوح ال</w:t>
      </w:r>
      <w:r>
        <w:rPr>
          <w:sz w:val="32"/>
          <w:szCs w:val="32"/>
          <w:rtl/>
        </w:rPr>
        <w:t>أسباب</w:t>
      </w:r>
      <w:r w:rsidRPr="005C328E">
        <w:rPr>
          <w:sz w:val="32"/>
          <w:szCs w:val="32"/>
          <w:rtl/>
        </w:rPr>
        <w:t xml:space="preserve"> كسبب النقض</w:t>
      </w:r>
      <w:r w:rsidRPr="005C328E">
        <w:rPr>
          <w:rFonts w:hint="cs"/>
          <w:sz w:val="32"/>
          <w:szCs w:val="32"/>
          <w:rtl/>
        </w:rPr>
        <w:t>*</w:t>
      </w:r>
      <w:r w:rsidRPr="005C328E">
        <w:rPr>
          <w:sz w:val="32"/>
          <w:szCs w:val="32"/>
        </w:rPr>
        <w:t xml:space="preserve"> </w:t>
      </w:r>
      <w:r>
        <w:rPr>
          <w:rFonts w:hint="cs"/>
          <w:sz w:val="32"/>
          <w:szCs w:val="32"/>
          <w:rtl/>
        </w:rPr>
        <w:t>228</w:t>
      </w:r>
      <w:r w:rsidRPr="005C328E">
        <w:rPr>
          <w:sz w:val="32"/>
          <w:szCs w:val="32"/>
          <w:rtl/>
        </w:rPr>
        <w:t xml:space="preserve"> ـ أمثلة عن حالات عدم كفاية ال</w:t>
      </w:r>
      <w:r>
        <w:rPr>
          <w:sz w:val="32"/>
          <w:szCs w:val="32"/>
          <w:rtl/>
        </w:rPr>
        <w:t>أسباب</w:t>
      </w:r>
      <w:r w:rsidRPr="005C328E">
        <w:rPr>
          <w:sz w:val="32"/>
          <w:szCs w:val="32"/>
          <w:rtl/>
        </w:rPr>
        <w:t xml:space="preserve"> او غموضها </w:t>
      </w:r>
      <w:r w:rsidRPr="005C328E">
        <w:rPr>
          <w:rFonts w:hint="cs"/>
          <w:sz w:val="32"/>
          <w:szCs w:val="32"/>
          <w:rtl/>
        </w:rPr>
        <w:t>-</w:t>
      </w:r>
      <w:r w:rsidRPr="005C328E">
        <w:rPr>
          <w:sz w:val="32"/>
          <w:szCs w:val="32"/>
          <w:rtl/>
        </w:rPr>
        <w:t xml:space="preserve"> عدم ارتكاز الحكم أو فقدانه للأساس القانوني</w:t>
      </w:r>
      <w:r w:rsidRPr="005C328E">
        <w:rPr>
          <w:rFonts w:hint="cs"/>
          <w:sz w:val="32"/>
          <w:szCs w:val="32"/>
          <w:rtl/>
        </w:rPr>
        <w:t xml:space="preserve">* </w:t>
      </w:r>
      <w:r w:rsidRPr="005C328E">
        <w:rPr>
          <w:sz w:val="32"/>
          <w:szCs w:val="32"/>
        </w:rPr>
        <w:t xml:space="preserve"> </w:t>
      </w:r>
      <w:r>
        <w:rPr>
          <w:rFonts w:hint="cs"/>
          <w:sz w:val="32"/>
          <w:szCs w:val="32"/>
          <w:rtl/>
        </w:rPr>
        <w:t>229</w:t>
      </w:r>
      <w:r w:rsidRPr="005C328E">
        <w:rPr>
          <w:sz w:val="32"/>
          <w:szCs w:val="32"/>
          <w:rtl/>
        </w:rPr>
        <w:t xml:space="preserve"> ـ التفريق بين فقدان الأساس القانوني وبين زوال السند القانوني</w:t>
      </w:r>
      <w:r w:rsidRPr="005C328E">
        <w:rPr>
          <w:sz w:val="32"/>
          <w:szCs w:val="32"/>
        </w:rPr>
        <w:t>*</w:t>
      </w:r>
      <w:r w:rsidRPr="005C328E">
        <w:rPr>
          <w:rFonts w:hint="cs"/>
          <w:sz w:val="32"/>
          <w:szCs w:val="32"/>
          <w:rtl/>
          <w:lang w:bidi="ar-LB"/>
        </w:rPr>
        <w:t xml:space="preserve"> </w:t>
      </w:r>
      <w:r w:rsidRPr="005C328E">
        <w:rPr>
          <w:rFonts w:hint="cs"/>
          <w:sz w:val="32"/>
          <w:szCs w:val="32"/>
          <w:rtl/>
        </w:rPr>
        <w:t xml:space="preserve"> 23</w:t>
      </w:r>
      <w:r>
        <w:rPr>
          <w:rFonts w:hint="cs"/>
          <w:sz w:val="32"/>
          <w:szCs w:val="32"/>
          <w:rtl/>
        </w:rPr>
        <w:t>0</w:t>
      </w:r>
      <w:r w:rsidRPr="005C328E">
        <w:rPr>
          <w:sz w:val="32"/>
          <w:szCs w:val="32"/>
          <w:rtl/>
        </w:rPr>
        <w:t xml:space="preserve"> ـ زوال السند القانوني بسبب صدور نصّ جديد يتضمّن وجوب تطبيقه حتى على القضايا العالقة أمام محكمة النقض</w:t>
      </w:r>
      <w:r w:rsidRPr="005C328E">
        <w:rPr>
          <w:rFonts w:hint="cs"/>
          <w:sz w:val="32"/>
          <w:szCs w:val="32"/>
          <w:rtl/>
        </w:rPr>
        <w:t>*</w:t>
      </w:r>
      <w:r w:rsidRPr="005C328E">
        <w:rPr>
          <w:sz w:val="32"/>
          <w:szCs w:val="32"/>
          <w:rtl/>
        </w:rPr>
        <w:t xml:space="preserve"> ـ </w:t>
      </w:r>
      <w:r>
        <w:rPr>
          <w:rFonts w:hint="cs"/>
          <w:sz w:val="32"/>
          <w:szCs w:val="32"/>
          <w:rtl/>
        </w:rPr>
        <w:t>231</w:t>
      </w:r>
      <w:r w:rsidRPr="005C328E">
        <w:rPr>
          <w:sz w:val="32"/>
          <w:szCs w:val="32"/>
          <w:rtl/>
        </w:rPr>
        <w:t>* زوال السند القانوني بسبب إبطال القاعدة التي ارتكز إليها القرار</w:t>
      </w:r>
      <w:r>
        <w:rPr>
          <w:rFonts w:hint="cs"/>
          <w:b/>
          <w:bCs/>
          <w:sz w:val="32"/>
          <w:szCs w:val="32"/>
          <w:rtl/>
        </w:rPr>
        <w:t>*</w:t>
      </w:r>
      <w:r w:rsidRPr="00721BE5">
        <w:rPr>
          <w:sz w:val="32"/>
          <w:szCs w:val="32"/>
          <w:rtl/>
        </w:rPr>
        <w:t xml:space="preserve"> </w:t>
      </w:r>
      <w:r>
        <w:rPr>
          <w:rFonts w:hint="cs"/>
          <w:sz w:val="32"/>
          <w:szCs w:val="32"/>
          <w:rtl/>
        </w:rPr>
        <w:t>232</w:t>
      </w:r>
      <w:r w:rsidRPr="00721BE5">
        <w:rPr>
          <w:sz w:val="32"/>
          <w:szCs w:val="32"/>
          <w:rtl/>
        </w:rPr>
        <w:t xml:space="preserve"> </w:t>
      </w:r>
      <w:r>
        <w:rPr>
          <w:rFonts w:hint="cs"/>
          <w:sz w:val="32"/>
          <w:szCs w:val="32"/>
          <w:rtl/>
        </w:rPr>
        <w:t xml:space="preserve">- </w:t>
      </w:r>
      <w:r w:rsidRPr="00721BE5">
        <w:rPr>
          <w:sz w:val="32"/>
          <w:szCs w:val="32"/>
          <w:rtl/>
        </w:rPr>
        <w:t xml:space="preserve">زوال السند القانوني بسبب إلغاء قرار قضائي استند إليه القرار المطعون فيه ـ أثر قرار النقض على القرارات الصادرة بالاستناد إلى </w:t>
      </w:r>
      <w:r w:rsidRPr="00530CDB">
        <w:rPr>
          <w:sz w:val="32"/>
          <w:szCs w:val="32"/>
          <w:rtl/>
        </w:rPr>
        <w:t>القرار الذي صار نقضه</w:t>
      </w:r>
      <w:r w:rsidRPr="00530CDB">
        <w:rPr>
          <w:rFonts w:hint="cs"/>
          <w:sz w:val="32"/>
          <w:szCs w:val="32"/>
          <w:rtl/>
        </w:rPr>
        <w:t>* 23</w:t>
      </w:r>
      <w:r>
        <w:rPr>
          <w:rFonts w:hint="cs"/>
          <w:sz w:val="32"/>
          <w:szCs w:val="32"/>
          <w:rtl/>
        </w:rPr>
        <w:t>3</w:t>
      </w:r>
      <w:r w:rsidRPr="00530CDB">
        <w:rPr>
          <w:sz w:val="32"/>
          <w:szCs w:val="32"/>
          <w:rtl/>
        </w:rPr>
        <w:t xml:space="preserve"> ـ زوال السند القانوني بسبب إلغاء القاعدة القانونية التي </w:t>
      </w:r>
      <w:proofErr w:type="spellStart"/>
      <w:r w:rsidRPr="00530CDB">
        <w:rPr>
          <w:sz w:val="32"/>
          <w:szCs w:val="32"/>
          <w:rtl/>
        </w:rPr>
        <w:t>إرتكز</w:t>
      </w:r>
      <w:proofErr w:type="spellEnd"/>
      <w:r w:rsidRPr="00530CDB">
        <w:rPr>
          <w:sz w:val="32"/>
          <w:szCs w:val="32"/>
          <w:rtl/>
        </w:rPr>
        <w:t xml:space="preserve"> عليها القرار بمفعول رجعي</w:t>
      </w:r>
      <w:r w:rsidRPr="00530CDB">
        <w:rPr>
          <w:rFonts w:hint="cs"/>
          <w:sz w:val="32"/>
          <w:szCs w:val="32"/>
          <w:rtl/>
        </w:rPr>
        <w:t xml:space="preserve">* </w:t>
      </w:r>
      <w:r w:rsidRPr="00010B82">
        <w:rPr>
          <w:rFonts w:hint="cs"/>
          <w:sz w:val="32"/>
          <w:szCs w:val="32"/>
          <w:rtl/>
          <w:lang w:bidi="ar-LB"/>
        </w:rPr>
        <w:t>234</w:t>
      </w:r>
      <w:r w:rsidRPr="00530CDB">
        <w:rPr>
          <w:rFonts w:hint="cs"/>
          <w:sz w:val="40"/>
          <w:szCs w:val="40"/>
          <w:rtl/>
          <w:lang w:bidi="ar-LB"/>
        </w:rPr>
        <w:t xml:space="preserve"> </w:t>
      </w:r>
      <w:r w:rsidRPr="00530CDB">
        <w:rPr>
          <w:sz w:val="40"/>
          <w:szCs w:val="40"/>
          <w:rtl/>
          <w:lang w:bidi="ar-LB"/>
        </w:rPr>
        <w:t>-</w:t>
      </w:r>
      <w:r w:rsidRPr="00530CDB">
        <w:rPr>
          <w:sz w:val="40"/>
          <w:szCs w:val="40"/>
          <w:rtl/>
        </w:rPr>
        <w:t xml:space="preserve"> </w:t>
      </w:r>
      <w:r w:rsidRPr="00530CDB">
        <w:rPr>
          <w:sz w:val="32"/>
          <w:szCs w:val="32"/>
          <w:rtl/>
        </w:rPr>
        <w:t xml:space="preserve">الرجوع عن قرار محكمة النقض عندما يستند </w:t>
      </w:r>
      <w:r w:rsidRPr="00530CDB">
        <w:rPr>
          <w:color w:val="000000"/>
          <w:sz w:val="32"/>
          <w:szCs w:val="32"/>
          <w:rtl/>
        </w:rPr>
        <w:t>القرار أو الحكم</w:t>
      </w:r>
      <w:r w:rsidRPr="00530CDB">
        <w:rPr>
          <w:rFonts w:hint="cs"/>
          <w:color w:val="000000"/>
          <w:sz w:val="32"/>
          <w:szCs w:val="32"/>
          <w:rtl/>
        </w:rPr>
        <w:t xml:space="preserve"> على</w:t>
      </w:r>
      <w:r w:rsidRPr="00530CDB">
        <w:rPr>
          <w:color w:val="000000"/>
          <w:sz w:val="32"/>
          <w:szCs w:val="32"/>
          <w:rtl/>
        </w:rPr>
        <w:t xml:space="preserve"> قانون مُلغى</w:t>
      </w:r>
      <w:r w:rsidRPr="00530CDB">
        <w:rPr>
          <w:rFonts w:hint="cs"/>
          <w:color w:val="000000"/>
          <w:sz w:val="32"/>
          <w:szCs w:val="32"/>
          <w:rtl/>
        </w:rPr>
        <w:t xml:space="preserve"> 23</w:t>
      </w:r>
      <w:r>
        <w:rPr>
          <w:rFonts w:hint="cs"/>
          <w:color w:val="000000"/>
          <w:sz w:val="32"/>
          <w:szCs w:val="32"/>
          <w:rtl/>
        </w:rPr>
        <w:t>5</w:t>
      </w:r>
      <w:r w:rsidRPr="00530CDB">
        <w:rPr>
          <w:color w:val="000000"/>
          <w:sz w:val="32"/>
          <w:szCs w:val="32"/>
          <w:rtl/>
        </w:rPr>
        <w:t xml:space="preserve"> – </w:t>
      </w:r>
      <w:r>
        <w:rPr>
          <w:color w:val="000000"/>
          <w:sz w:val="32"/>
          <w:szCs w:val="32"/>
          <w:rtl/>
        </w:rPr>
        <w:t>أسباب</w:t>
      </w:r>
      <w:r w:rsidRPr="00530CDB">
        <w:rPr>
          <w:color w:val="000000"/>
          <w:sz w:val="32"/>
          <w:szCs w:val="32"/>
          <w:rtl/>
        </w:rPr>
        <w:t xml:space="preserve"> استحداث النص ومصدره - الطابع الشكلي لقواعد الإجراءات أهم خصائصها</w:t>
      </w:r>
      <w:r w:rsidRPr="00530CDB">
        <w:rPr>
          <w:rFonts w:hint="cs"/>
          <w:color w:val="000000"/>
          <w:sz w:val="32"/>
          <w:szCs w:val="32"/>
          <w:rtl/>
        </w:rPr>
        <w:t>* 23</w:t>
      </w:r>
      <w:r>
        <w:rPr>
          <w:rFonts w:hint="cs"/>
          <w:color w:val="000000"/>
          <w:sz w:val="32"/>
          <w:szCs w:val="32"/>
          <w:rtl/>
        </w:rPr>
        <w:t>6</w:t>
      </w:r>
      <w:r w:rsidRPr="00530CDB">
        <w:rPr>
          <w:color w:val="000000"/>
          <w:sz w:val="32"/>
          <w:szCs w:val="32"/>
          <w:rtl/>
        </w:rPr>
        <w:t xml:space="preserve"> – تكريس مبدأ الرجوع عن القرار القضائي في </w:t>
      </w:r>
      <w:r>
        <w:rPr>
          <w:color w:val="000000"/>
          <w:sz w:val="32"/>
          <w:szCs w:val="32"/>
          <w:rtl/>
        </w:rPr>
        <w:t xml:space="preserve">الاجتهاد </w:t>
      </w:r>
      <w:r w:rsidRPr="00530CDB">
        <w:rPr>
          <w:color w:val="000000"/>
          <w:sz w:val="32"/>
          <w:szCs w:val="32"/>
          <w:rtl/>
        </w:rPr>
        <w:t xml:space="preserve"> الفرنسي</w:t>
      </w:r>
      <w:r w:rsidRPr="00530CDB">
        <w:rPr>
          <w:rFonts w:hint="cs"/>
          <w:color w:val="000000"/>
          <w:sz w:val="32"/>
          <w:szCs w:val="32"/>
          <w:rtl/>
        </w:rPr>
        <w:t xml:space="preserve"> </w:t>
      </w:r>
      <w:r w:rsidRPr="00530CDB">
        <w:rPr>
          <w:color w:val="000000"/>
          <w:sz w:val="32"/>
          <w:szCs w:val="32"/>
          <w:rtl/>
        </w:rPr>
        <w:t>- استرداد القرار القضائي</w:t>
      </w:r>
      <w:r w:rsidRPr="00530CDB">
        <w:rPr>
          <w:rFonts w:hint="cs"/>
          <w:color w:val="000000"/>
          <w:sz w:val="32"/>
          <w:szCs w:val="32"/>
          <w:rtl/>
        </w:rPr>
        <w:t>* 23</w:t>
      </w:r>
      <w:r>
        <w:rPr>
          <w:rFonts w:hint="cs"/>
          <w:color w:val="000000"/>
          <w:sz w:val="32"/>
          <w:szCs w:val="32"/>
          <w:rtl/>
        </w:rPr>
        <w:t>7</w:t>
      </w:r>
      <w:r w:rsidRPr="00530CDB">
        <w:rPr>
          <w:color w:val="000000"/>
          <w:sz w:val="32"/>
          <w:szCs w:val="32"/>
          <w:rtl/>
        </w:rPr>
        <w:t xml:space="preserve"> - شروط الاسترداد</w:t>
      </w:r>
      <w:r w:rsidRPr="00530CDB">
        <w:rPr>
          <w:rFonts w:hint="cs"/>
          <w:color w:val="000000"/>
          <w:sz w:val="32"/>
          <w:szCs w:val="32"/>
          <w:rtl/>
        </w:rPr>
        <w:t xml:space="preserve">* </w:t>
      </w:r>
      <w:r>
        <w:rPr>
          <w:rFonts w:hint="cs"/>
          <w:color w:val="000000"/>
          <w:sz w:val="32"/>
          <w:szCs w:val="32"/>
          <w:rtl/>
        </w:rPr>
        <w:t>238</w:t>
      </w:r>
      <w:r w:rsidRPr="00530CDB">
        <w:rPr>
          <w:color w:val="000000"/>
          <w:sz w:val="32"/>
          <w:szCs w:val="32"/>
          <w:rtl/>
        </w:rPr>
        <w:t xml:space="preserve"> – تكريس </w:t>
      </w:r>
      <w:r w:rsidRPr="00530CDB">
        <w:rPr>
          <w:rFonts w:hint="cs"/>
          <w:color w:val="000000"/>
          <w:sz w:val="32"/>
          <w:szCs w:val="32"/>
          <w:rtl/>
        </w:rPr>
        <w:t>ال</w:t>
      </w:r>
      <w:r w:rsidRPr="00530CDB">
        <w:rPr>
          <w:color w:val="000000"/>
          <w:sz w:val="32"/>
          <w:szCs w:val="32"/>
          <w:rtl/>
        </w:rPr>
        <w:t>مبدأ في القانون الاماراتي</w:t>
      </w:r>
    </w:p>
    <w:p w14:paraId="05493B06" w14:textId="77777777" w:rsidR="0021266F" w:rsidRPr="00010B82" w:rsidRDefault="0021266F" w:rsidP="0021266F">
      <w:pPr>
        <w:bidi/>
        <w:spacing w:after="120" w:line="276" w:lineRule="auto"/>
        <w:rPr>
          <w:b/>
          <w:bCs/>
          <w:sz w:val="32"/>
          <w:szCs w:val="32"/>
          <w:rtl/>
        </w:rPr>
      </w:pPr>
      <w:r w:rsidRPr="004972CB">
        <w:rPr>
          <w:rFonts w:hint="cs"/>
          <w:color w:val="000000"/>
          <w:sz w:val="32"/>
          <w:szCs w:val="32"/>
          <w:rtl/>
        </w:rPr>
        <w:lastRenderedPageBreak/>
        <w:t xml:space="preserve"> </w:t>
      </w:r>
      <w:r w:rsidRPr="00010B82">
        <w:rPr>
          <w:b/>
          <w:bCs/>
          <w:sz w:val="32"/>
          <w:szCs w:val="32"/>
          <w:rtl/>
        </w:rPr>
        <w:t>الفقرة الثانية: طبيعة عيب التسبيب الواقعي</w:t>
      </w:r>
      <w:r w:rsidRPr="00010B82">
        <w:rPr>
          <w:rFonts w:hint="cs"/>
          <w:b/>
          <w:bCs/>
          <w:sz w:val="32"/>
          <w:szCs w:val="32"/>
          <w:rtl/>
        </w:rPr>
        <w:t xml:space="preserve"> في الحكم</w:t>
      </w:r>
      <w:r>
        <w:rPr>
          <w:rFonts w:hint="cs"/>
          <w:b/>
          <w:bCs/>
          <w:sz w:val="32"/>
          <w:szCs w:val="32"/>
          <w:rtl/>
        </w:rPr>
        <w:t>........518</w:t>
      </w:r>
    </w:p>
    <w:p w14:paraId="656A18D7" w14:textId="77777777" w:rsidR="0021266F" w:rsidRPr="00553DF0" w:rsidRDefault="0021266F" w:rsidP="0021266F">
      <w:pPr>
        <w:bidi/>
        <w:spacing w:after="120" w:line="276" w:lineRule="auto"/>
        <w:rPr>
          <w:sz w:val="32"/>
          <w:szCs w:val="32"/>
          <w:rtl/>
        </w:rPr>
      </w:pPr>
      <w:r>
        <w:rPr>
          <w:rFonts w:hint="cs"/>
          <w:sz w:val="32"/>
          <w:szCs w:val="32"/>
          <w:rtl/>
        </w:rPr>
        <w:t>239</w:t>
      </w:r>
      <w:r w:rsidRPr="004972CB">
        <w:rPr>
          <w:sz w:val="32"/>
          <w:szCs w:val="32"/>
          <w:rtl/>
        </w:rPr>
        <w:t xml:space="preserve"> ـ رقابة محكمة النقض على محاكم الموضوع </w:t>
      </w:r>
      <w:r w:rsidRPr="004972CB">
        <w:rPr>
          <w:rFonts w:hint="cs"/>
          <w:sz w:val="32"/>
          <w:szCs w:val="32"/>
          <w:rtl/>
        </w:rPr>
        <w:t>لعيب</w:t>
      </w:r>
      <w:r w:rsidRPr="004972CB">
        <w:rPr>
          <w:sz w:val="32"/>
          <w:szCs w:val="32"/>
          <w:rtl/>
        </w:rPr>
        <w:t xml:space="preserve"> عدم كفاية ال</w:t>
      </w:r>
      <w:r>
        <w:rPr>
          <w:sz w:val="32"/>
          <w:szCs w:val="32"/>
          <w:rtl/>
        </w:rPr>
        <w:t>أسباب</w:t>
      </w:r>
      <w:r w:rsidRPr="004972CB">
        <w:rPr>
          <w:sz w:val="32"/>
          <w:szCs w:val="32"/>
          <w:rtl/>
        </w:rPr>
        <w:t xml:space="preserve"> الواقعية أو غموضها</w:t>
      </w:r>
      <w:r w:rsidRPr="004972CB">
        <w:rPr>
          <w:sz w:val="32"/>
          <w:szCs w:val="32"/>
        </w:rPr>
        <w:t>*</w:t>
      </w:r>
      <w:r w:rsidRPr="004972CB">
        <w:rPr>
          <w:rFonts w:hint="cs"/>
          <w:sz w:val="32"/>
          <w:szCs w:val="32"/>
          <w:rtl/>
        </w:rPr>
        <w:t xml:space="preserve"> 24</w:t>
      </w:r>
      <w:r>
        <w:rPr>
          <w:rFonts w:hint="cs"/>
          <w:sz w:val="32"/>
          <w:szCs w:val="32"/>
          <w:rtl/>
        </w:rPr>
        <w:t>0</w:t>
      </w:r>
      <w:r w:rsidRPr="004972CB">
        <w:rPr>
          <w:sz w:val="32"/>
          <w:szCs w:val="32"/>
          <w:rtl/>
        </w:rPr>
        <w:t xml:space="preserve"> </w:t>
      </w:r>
      <w:r w:rsidRPr="004972CB">
        <w:rPr>
          <w:rFonts w:hint="cs"/>
          <w:sz w:val="32"/>
          <w:szCs w:val="32"/>
          <w:rtl/>
        </w:rPr>
        <w:t>- رقابة محكمة النقض من خلال الاستدلال* 24</w:t>
      </w:r>
      <w:r>
        <w:rPr>
          <w:rFonts w:hint="cs"/>
          <w:sz w:val="32"/>
          <w:szCs w:val="32"/>
          <w:rtl/>
        </w:rPr>
        <w:t>1</w:t>
      </w:r>
      <w:r w:rsidRPr="004972CB">
        <w:rPr>
          <w:rFonts w:hint="cs"/>
          <w:sz w:val="32"/>
          <w:szCs w:val="32"/>
          <w:rtl/>
        </w:rPr>
        <w:t xml:space="preserve"> -</w:t>
      </w:r>
      <w:r w:rsidRPr="004972CB">
        <w:rPr>
          <w:sz w:val="32"/>
          <w:szCs w:val="32"/>
          <w:rtl/>
        </w:rPr>
        <w:t xml:space="preserve"> </w:t>
      </w:r>
      <w:r w:rsidRPr="004972CB">
        <w:rPr>
          <w:rFonts w:hint="cs"/>
          <w:sz w:val="32"/>
          <w:szCs w:val="32"/>
          <w:rtl/>
        </w:rPr>
        <w:t>الاستدلال الذي يمكن استعارته من علم المنطق* 24</w:t>
      </w:r>
      <w:r>
        <w:rPr>
          <w:rFonts w:hint="cs"/>
          <w:sz w:val="32"/>
          <w:szCs w:val="32"/>
          <w:rtl/>
        </w:rPr>
        <w:t>2</w:t>
      </w:r>
      <w:r w:rsidRPr="004972CB">
        <w:rPr>
          <w:sz w:val="32"/>
          <w:szCs w:val="32"/>
          <w:rtl/>
        </w:rPr>
        <w:t xml:space="preserve"> ـ موضع كلّ جزءٍ من أجزاء القاعدة القانونيّة </w:t>
      </w:r>
      <w:r w:rsidRPr="004972CB">
        <w:rPr>
          <w:rFonts w:hint="cs"/>
          <w:sz w:val="32"/>
          <w:szCs w:val="32"/>
          <w:rtl/>
        </w:rPr>
        <w:t xml:space="preserve">بالمقارنة مع </w:t>
      </w:r>
      <w:r w:rsidRPr="004972CB">
        <w:rPr>
          <w:sz w:val="32"/>
          <w:szCs w:val="32"/>
          <w:rtl/>
        </w:rPr>
        <w:t>موضع العناصر الواقعية في مقدمات القياس</w:t>
      </w:r>
      <w:r w:rsidRPr="004972CB">
        <w:rPr>
          <w:rFonts w:hint="cs"/>
          <w:sz w:val="32"/>
          <w:szCs w:val="32"/>
          <w:rtl/>
        </w:rPr>
        <w:t>* 24</w:t>
      </w:r>
      <w:r>
        <w:rPr>
          <w:rFonts w:hint="cs"/>
          <w:sz w:val="32"/>
          <w:szCs w:val="32"/>
          <w:rtl/>
        </w:rPr>
        <w:t>3</w:t>
      </w:r>
      <w:r w:rsidRPr="004972CB">
        <w:rPr>
          <w:sz w:val="32"/>
          <w:szCs w:val="32"/>
          <w:rtl/>
        </w:rPr>
        <w:t xml:space="preserve"> ـ التشكيك بصحّة تطبيق القياس المنطقي على الصعيد القانوني</w:t>
      </w:r>
      <w:r w:rsidRPr="004972CB">
        <w:rPr>
          <w:rFonts w:hint="cs"/>
          <w:sz w:val="32"/>
          <w:szCs w:val="32"/>
          <w:rtl/>
        </w:rPr>
        <w:t>* 24</w:t>
      </w:r>
      <w:r>
        <w:rPr>
          <w:rFonts w:hint="cs"/>
          <w:sz w:val="32"/>
          <w:szCs w:val="32"/>
          <w:rtl/>
        </w:rPr>
        <w:t>4</w:t>
      </w:r>
      <w:r w:rsidRPr="004972CB">
        <w:rPr>
          <w:sz w:val="32"/>
          <w:szCs w:val="32"/>
          <w:rtl/>
        </w:rPr>
        <w:t xml:space="preserve"> ـ تفنيد الحجج التي تشكّك بصحّة تطبيق القياس المنطقي على الصعيد القانوني</w:t>
      </w:r>
      <w:r w:rsidRPr="004972CB">
        <w:rPr>
          <w:rFonts w:hint="cs"/>
          <w:sz w:val="32"/>
          <w:szCs w:val="32"/>
          <w:rtl/>
        </w:rPr>
        <w:t>* 24</w:t>
      </w:r>
      <w:r>
        <w:rPr>
          <w:rFonts w:hint="cs"/>
          <w:sz w:val="32"/>
          <w:szCs w:val="32"/>
          <w:rtl/>
        </w:rPr>
        <w:t>5</w:t>
      </w:r>
      <w:r w:rsidRPr="004972CB">
        <w:rPr>
          <w:sz w:val="32"/>
          <w:szCs w:val="32"/>
          <w:rtl/>
        </w:rPr>
        <w:t xml:space="preserve"> ـ تحقيق القياس يفرض التوصل إلى معرفة علميّة لعناصره</w:t>
      </w:r>
      <w:r w:rsidRPr="004972CB">
        <w:rPr>
          <w:rFonts w:hint="cs"/>
          <w:sz w:val="32"/>
          <w:szCs w:val="32"/>
          <w:rtl/>
        </w:rPr>
        <w:t>* 24</w:t>
      </w:r>
      <w:r>
        <w:rPr>
          <w:rFonts w:hint="cs"/>
          <w:sz w:val="32"/>
          <w:szCs w:val="32"/>
          <w:rtl/>
        </w:rPr>
        <w:t>6</w:t>
      </w:r>
      <w:r w:rsidRPr="004972CB">
        <w:rPr>
          <w:sz w:val="32"/>
          <w:szCs w:val="32"/>
          <w:rtl/>
        </w:rPr>
        <w:t xml:space="preserve"> ـ مراحل تحقيق العمليّة القياسيّة</w:t>
      </w:r>
      <w:r w:rsidRPr="004972CB">
        <w:rPr>
          <w:rFonts w:hint="cs"/>
          <w:sz w:val="32"/>
          <w:szCs w:val="32"/>
          <w:rtl/>
        </w:rPr>
        <w:t>* 24</w:t>
      </w:r>
      <w:r>
        <w:rPr>
          <w:rFonts w:hint="cs"/>
          <w:sz w:val="32"/>
          <w:szCs w:val="32"/>
          <w:rtl/>
        </w:rPr>
        <w:t>7</w:t>
      </w:r>
      <w:r w:rsidRPr="004972CB">
        <w:rPr>
          <w:sz w:val="32"/>
          <w:szCs w:val="32"/>
          <w:rtl/>
        </w:rPr>
        <w:t xml:space="preserve"> ـ  مثال عملي بموضوع المسؤولية المدنيّة</w:t>
      </w:r>
      <w:r w:rsidRPr="004972CB">
        <w:rPr>
          <w:rFonts w:hint="cs"/>
          <w:sz w:val="32"/>
          <w:szCs w:val="32"/>
          <w:rtl/>
        </w:rPr>
        <w:t xml:space="preserve">* </w:t>
      </w:r>
      <w:r>
        <w:rPr>
          <w:rFonts w:hint="cs"/>
          <w:sz w:val="32"/>
          <w:szCs w:val="32"/>
          <w:rtl/>
        </w:rPr>
        <w:t>248</w:t>
      </w:r>
      <w:r w:rsidRPr="004972CB">
        <w:rPr>
          <w:sz w:val="32"/>
          <w:szCs w:val="32"/>
          <w:rtl/>
        </w:rPr>
        <w:t xml:space="preserve"> ـ الصعوبات التي تعترض تحقيق عملية القياس ـ طريقة حلّها</w:t>
      </w:r>
      <w:r w:rsidRPr="004972CB">
        <w:rPr>
          <w:rFonts w:hint="cs"/>
          <w:sz w:val="32"/>
          <w:szCs w:val="32"/>
          <w:rtl/>
        </w:rPr>
        <w:t xml:space="preserve">* </w:t>
      </w:r>
      <w:r>
        <w:rPr>
          <w:rFonts w:hint="cs"/>
          <w:sz w:val="32"/>
          <w:szCs w:val="32"/>
          <w:rtl/>
        </w:rPr>
        <w:t>249</w:t>
      </w:r>
      <w:r w:rsidRPr="004972CB">
        <w:rPr>
          <w:sz w:val="32"/>
          <w:szCs w:val="32"/>
          <w:rtl/>
        </w:rPr>
        <w:t xml:space="preserve"> ـ تحليل فرضيات القاعدة القانونيّة إلى عناصرها الأوّليّة ـ مثال من القاعدة المتعلّقة بالمسؤولية عن الأشياء أو </w:t>
      </w:r>
      <w:proofErr w:type="spellStart"/>
      <w:r w:rsidRPr="004972CB">
        <w:rPr>
          <w:sz w:val="32"/>
          <w:szCs w:val="32"/>
          <w:rtl/>
        </w:rPr>
        <w:t>المسؤلية</w:t>
      </w:r>
      <w:proofErr w:type="spellEnd"/>
      <w:r w:rsidRPr="004972CB">
        <w:rPr>
          <w:sz w:val="32"/>
          <w:szCs w:val="32"/>
          <w:rtl/>
        </w:rPr>
        <w:t xml:space="preserve"> الوضعية</w:t>
      </w:r>
      <w:r w:rsidRPr="004972CB">
        <w:rPr>
          <w:rFonts w:hint="cs"/>
          <w:sz w:val="32"/>
          <w:szCs w:val="32"/>
          <w:rtl/>
        </w:rPr>
        <w:t xml:space="preserve">* </w:t>
      </w:r>
      <w:r>
        <w:rPr>
          <w:rFonts w:hint="cs"/>
          <w:sz w:val="32"/>
          <w:szCs w:val="32"/>
          <w:rtl/>
        </w:rPr>
        <w:t>250</w:t>
      </w:r>
      <w:r w:rsidRPr="004972CB">
        <w:rPr>
          <w:sz w:val="32"/>
          <w:szCs w:val="32"/>
          <w:rtl/>
        </w:rPr>
        <w:t xml:space="preserve"> ـ تعريف المفاهيم القانونيّة يُظْهر العناصر الواقعيّة </w:t>
      </w:r>
      <w:proofErr w:type="spellStart"/>
      <w:r w:rsidRPr="004972CB">
        <w:rPr>
          <w:sz w:val="32"/>
          <w:szCs w:val="32"/>
          <w:rtl/>
        </w:rPr>
        <w:t>الإجتماعيّة</w:t>
      </w:r>
      <w:proofErr w:type="spellEnd"/>
      <w:r w:rsidRPr="004972CB">
        <w:rPr>
          <w:sz w:val="32"/>
          <w:szCs w:val="32"/>
          <w:rtl/>
        </w:rPr>
        <w:t xml:space="preserve"> الأوّليّة التي يشملها الحكم المقرّر في القاعدة</w:t>
      </w:r>
      <w:r w:rsidRPr="004972CB">
        <w:rPr>
          <w:rFonts w:hint="cs"/>
          <w:sz w:val="32"/>
          <w:szCs w:val="32"/>
          <w:rtl/>
        </w:rPr>
        <w:t xml:space="preserve">* </w:t>
      </w:r>
      <w:r>
        <w:rPr>
          <w:rFonts w:hint="cs"/>
          <w:sz w:val="32"/>
          <w:szCs w:val="32"/>
          <w:rtl/>
        </w:rPr>
        <w:t>251</w:t>
      </w:r>
      <w:r w:rsidRPr="004972CB">
        <w:rPr>
          <w:sz w:val="32"/>
          <w:szCs w:val="32"/>
          <w:rtl/>
        </w:rPr>
        <w:t xml:space="preserve"> ـ النتيجة</w:t>
      </w:r>
      <w:r w:rsidRPr="004972CB">
        <w:rPr>
          <w:rFonts w:hint="cs"/>
          <w:sz w:val="32"/>
          <w:szCs w:val="32"/>
          <w:rtl/>
        </w:rPr>
        <w:t xml:space="preserve">* </w:t>
      </w:r>
      <w:r>
        <w:rPr>
          <w:rFonts w:hint="cs"/>
          <w:sz w:val="32"/>
          <w:szCs w:val="32"/>
          <w:rtl/>
        </w:rPr>
        <w:t>252</w:t>
      </w:r>
      <w:r w:rsidRPr="004972CB">
        <w:rPr>
          <w:sz w:val="32"/>
          <w:szCs w:val="32"/>
          <w:rtl/>
        </w:rPr>
        <w:t xml:space="preserve"> ـ دور كلٍّ من محكمة ال</w:t>
      </w:r>
      <w:r w:rsidRPr="004972CB">
        <w:rPr>
          <w:rFonts w:hint="cs"/>
          <w:sz w:val="32"/>
          <w:szCs w:val="32"/>
          <w:rtl/>
        </w:rPr>
        <w:t>موضوع</w:t>
      </w:r>
      <w:r w:rsidRPr="004972CB">
        <w:rPr>
          <w:sz w:val="32"/>
          <w:szCs w:val="32"/>
          <w:rtl/>
        </w:rPr>
        <w:t xml:space="preserve"> ومحكمة النقض في تعيين حدود العناصر الواقعيّة ـ المقدّمة الصغرى</w:t>
      </w:r>
      <w:r w:rsidRPr="004972CB">
        <w:rPr>
          <w:rFonts w:hint="cs"/>
          <w:sz w:val="32"/>
          <w:szCs w:val="32"/>
          <w:rtl/>
        </w:rPr>
        <w:t xml:space="preserve">* </w:t>
      </w:r>
      <w:r>
        <w:rPr>
          <w:rFonts w:hint="cs"/>
          <w:sz w:val="32"/>
          <w:szCs w:val="32"/>
          <w:rtl/>
        </w:rPr>
        <w:t>253</w:t>
      </w:r>
      <w:r w:rsidRPr="004972CB">
        <w:rPr>
          <w:sz w:val="32"/>
          <w:szCs w:val="32"/>
          <w:rtl/>
        </w:rPr>
        <w:t xml:space="preserve"> ـ  دور كلٍّ من محكمة ال</w:t>
      </w:r>
      <w:r w:rsidRPr="004972CB">
        <w:rPr>
          <w:rFonts w:hint="cs"/>
          <w:sz w:val="32"/>
          <w:szCs w:val="32"/>
          <w:rtl/>
        </w:rPr>
        <w:t>موضوع</w:t>
      </w:r>
      <w:r w:rsidRPr="004972CB">
        <w:rPr>
          <w:sz w:val="32"/>
          <w:szCs w:val="32"/>
          <w:rtl/>
        </w:rPr>
        <w:t xml:space="preserve"> ومحكمة النقض في تعيين القواعد القانونيّة الواجبة التطبيق </w:t>
      </w:r>
      <w:r w:rsidRPr="004972CB">
        <w:rPr>
          <w:rFonts w:hint="cs"/>
          <w:sz w:val="32"/>
          <w:szCs w:val="32"/>
          <w:rtl/>
        </w:rPr>
        <w:t xml:space="preserve">- </w:t>
      </w:r>
      <w:r w:rsidRPr="004972CB">
        <w:rPr>
          <w:sz w:val="32"/>
          <w:szCs w:val="32"/>
          <w:rtl/>
        </w:rPr>
        <w:lastRenderedPageBreak/>
        <w:t>المقدّمة الكبرى</w:t>
      </w:r>
      <w:r w:rsidRPr="004972CB">
        <w:rPr>
          <w:rFonts w:hint="cs"/>
          <w:sz w:val="32"/>
          <w:szCs w:val="32"/>
          <w:rtl/>
        </w:rPr>
        <w:t>* 25</w:t>
      </w:r>
      <w:r>
        <w:rPr>
          <w:rFonts w:hint="cs"/>
          <w:sz w:val="32"/>
          <w:szCs w:val="32"/>
          <w:rtl/>
        </w:rPr>
        <w:t>4</w:t>
      </w:r>
      <w:r w:rsidRPr="004972CB">
        <w:rPr>
          <w:sz w:val="32"/>
          <w:szCs w:val="32"/>
          <w:rtl/>
        </w:rPr>
        <w:t xml:space="preserve"> ـ رقابة محكمة النقض على العمليّة القياسيّة الواردة في القرار المطعون فيه على ضوء مدى سلطتها في تغيير مقدمات القياس</w:t>
      </w:r>
      <w:r w:rsidRPr="004972CB">
        <w:rPr>
          <w:rFonts w:hint="cs"/>
          <w:sz w:val="32"/>
          <w:szCs w:val="32"/>
          <w:rtl/>
        </w:rPr>
        <w:t>* 25</w:t>
      </w:r>
      <w:r>
        <w:rPr>
          <w:rFonts w:hint="cs"/>
          <w:sz w:val="32"/>
          <w:szCs w:val="32"/>
          <w:rtl/>
        </w:rPr>
        <w:t>5</w:t>
      </w:r>
      <w:r w:rsidRPr="004972CB">
        <w:rPr>
          <w:sz w:val="32"/>
          <w:szCs w:val="32"/>
          <w:rtl/>
        </w:rPr>
        <w:t xml:space="preserve"> ـ نتائج الرقابة ـ </w:t>
      </w:r>
      <w:proofErr w:type="spellStart"/>
      <w:r w:rsidRPr="004972CB">
        <w:rPr>
          <w:sz w:val="32"/>
          <w:szCs w:val="32"/>
          <w:rtl/>
        </w:rPr>
        <w:t>إكتمال</w:t>
      </w:r>
      <w:proofErr w:type="spellEnd"/>
      <w:r w:rsidRPr="004972CB">
        <w:rPr>
          <w:sz w:val="32"/>
          <w:szCs w:val="32"/>
          <w:rtl/>
        </w:rPr>
        <w:t xml:space="preserve"> مقدمات القياس والحلّ القانوني صحيح</w:t>
      </w:r>
      <w:r w:rsidRPr="004972CB">
        <w:rPr>
          <w:rFonts w:hint="cs"/>
          <w:sz w:val="32"/>
          <w:szCs w:val="32"/>
          <w:rtl/>
        </w:rPr>
        <w:t>* 25</w:t>
      </w:r>
      <w:r>
        <w:rPr>
          <w:rFonts w:hint="cs"/>
          <w:sz w:val="32"/>
          <w:szCs w:val="32"/>
          <w:rtl/>
        </w:rPr>
        <w:t>6</w:t>
      </w:r>
      <w:r w:rsidRPr="004972CB">
        <w:rPr>
          <w:sz w:val="32"/>
          <w:szCs w:val="32"/>
          <w:rtl/>
        </w:rPr>
        <w:t xml:space="preserve"> ـ </w:t>
      </w:r>
      <w:proofErr w:type="spellStart"/>
      <w:r w:rsidRPr="004972CB">
        <w:rPr>
          <w:sz w:val="32"/>
          <w:szCs w:val="32"/>
          <w:rtl/>
        </w:rPr>
        <w:t>إكتمال</w:t>
      </w:r>
      <w:proofErr w:type="spellEnd"/>
      <w:r w:rsidRPr="004972CB">
        <w:rPr>
          <w:sz w:val="32"/>
          <w:szCs w:val="32"/>
          <w:rtl/>
        </w:rPr>
        <w:t xml:space="preserve"> مقدمات العمليّة القياسيّة ولكن هناك خطأ في الحلّ القانوني</w:t>
      </w:r>
      <w:r w:rsidRPr="004972CB">
        <w:rPr>
          <w:rFonts w:hint="cs"/>
          <w:sz w:val="32"/>
          <w:szCs w:val="32"/>
          <w:rtl/>
        </w:rPr>
        <w:t xml:space="preserve">* </w:t>
      </w:r>
      <w:r>
        <w:rPr>
          <w:rFonts w:hint="cs"/>
          <w:sz w:val="32"/>
          <w:szCs w:val="32"/>
          <w:rtl/>
        </w:rPr>
        <w:t>257</w:t>
      </w:r>
      <w:r w:rsidRPr="004972CB">
        <w:rPr>
          <w:sz w:val="32"/>
          <w:szCs w:val="32"/>
          <w:rtl/>
        </w:rPr>
        <w:t xml:space="preserve"> ـ عدم كفاية عناصر المقدمة الصغرى لتبرير الحلّ ولا أي حلٍّ آخر</w:t>
      </w:r>
      <w:r w:rsidRPr="004972CB">
        <w:rPr>
          <w:rFonts w:hint="cs"/>
          <w:sz w:val="32"/>
          <w:szCs w:val="32"/>
          <w:rtl/>
        </w:rPr>
        <w:t xml:space="preserve">* </w:t>
      </w:r>
      <w:r>
        <w:rPr>
          <w:rFonts w:hint="cs"/>
          <w:sz w:val="32"/>
          <w:szCs w:val="32"/>
          <w:rtl/>
        </w:rPr>
        <w:t>258</w:t>
      </w:r>
      <w:r w:rsidRPr="00553DF0">
        <w:rPr>
          <w:sz w:val="32"/>
          <w:szCs w:val="32"/>
          <w:rtl/>
        </w:rPr>
        <w:t xml:space="preserve"> ـ </w:t>
      </w:r>
      <w:r w:rsidRPr="00553DF0">
        <w:rPr>
          <w:rFonts w:hint="cs"/>
          <w:sz w:val="32"/>
          <w:szCs w:val="32"/>
          <w:rtl/>
        </w:rPr>
        <w:t>الخلاصة -</w:t>
      </w:r>
      <w:r w:rsidRPr="00553DF0">
        <w:rPr>
          <w:sz w:val="32"/>
          <w:szCs w:val="32"/>
          <w:rtl/>
        </w:rPr>
        <w:t xml:space="preserve">عيب </w:t>
      </w:r>
      <w:r w:rsidRPr="00553DF0">
        <w:rPr>
          <w:rFonts w:hint="cs"/>
          <w:sz w:val="32"/>
          <w:szCs w:val="32"/>
          <w:rtl/>
        </w:rPr>
        <w:t>عدم كفاية أو عدم وضوح ال</w:t>
      </w:r>
      <w:r>
        <w:rPr>
          <w:rFonts w:hint="cs"/>
          <w:sz w:val="32"/>
          <w:szCs w:val="32"/>
          <w:rtl/>
        </w:rPr>
        <w:t>أسباب</w:t>
      </w:r>
      <w:r w:rsidRPr="00553DF0">
        <w:rPr>
          <w:rFonts w:hint="cs"/>
          <w:sz w:val="32"/>
          <w:szCs w:val="32"/>
          <w:rtl/>
        </w:rPr>
        <w:t xml:space="preserve"> القانونية هو عيب تقني في تسبيب الحكم يمنع محكمة النقض من اجراء رقابتها</w:t>
      </w:r>
    </w:p>
    <w:p w14:paraId="3247CAC5" w14:textId="77777777" w:rsidR="0021266F" w:rsidRDefault="0021266F" w:rsidP="0021266F">
      <w:pPr>
        <w:pStyle w:val="Heading5"/>
        <w:jc w:val="both"/>
        <w:rPr>
          <w:sz w:val="32"/>
          <w:szCs w:val="32"/>
          <w:rtl/>
        </w:rPr>
      </w:pPr>
      <w:r w:rsidRPr="00553DF0">
        <w:rPr>
          <w:sz w:val="32"/>
          <w:szCs w:val="32"/>
          <w:rtl/>
        </w:rPr>
        <w:t>الفقرة الثالثة: الحدود التي يتوقف عندها التسبيب الواقعي</w:t>
      </w:r>
    </w:p>
    <w:p w14:paraId="073AB92B" w14:textId="77777777" w:rsidR="0021266F" w:rsidRPr="00553DF0" w:rsidRDefault="0021266F" w:rsidP="0021266F">
      <w:pPr>
        <w:pStyle w:val="Heading5"/>
        <w:jc w:val="both"/>
        <w:rPr>
          <w:sz w:val="32"/>
          <w:szCs w:val="32"/>
          <w:rtl/>
        </w:rPr>
      </w:pPr>
      <w:r>
        <w:rPr>
          <w:rFonts w:hint="cs"/>
          <w:sz w:val="32"/>
          <w:szCs w:val="32"/>
          <w:rtl/>
        </w:rPr>
        <w:t xml:space="preserve">   </w:t>
      </w:r>
      <w:r>
        <w:rPr>
          <w:sz w:val="32"/>
          <w:szCs w:val="32"/>
          <w:rtl/>
        </w:rPr>
        <w:tab/>
      </w:r>
      <w:r>
        <w:rPr>
          <w:sz w:val="32"/>
          <w:szCs w:val="32"/>
          <w:rtl/>
        </w:rPr>
        <w:tab/>
      </w:r>
      <w:r>
        <w:rPr>
          <w:sz w:val="32"/>
          <w:szCs w:val="32"/>
          <w:rtl/>
        </w:rPr>
        <w:tab/>
      </w:r>
      <w:r w:rsidRPr="00553DF0">
        <w:rPr>
          <w:sz w:val="32"/>
          <w:szCs w:val="32"/>
          <w:rtl/>
        </w:rPr>
        <w:t xml:space="preserve"> للحكم</w:t>
      </w:r>
      <w:r>
        <w:rPr>
          <w:rFonts w:hint="cs"/>
          <w:b/>
          <w:bCs/>
          <w:sz w:val="32"/>
          <w:szCs w:val="32"/>
          <w:rtl/>
        </w:rPr>
        <w:t>...............</w:t>
      </w:r>
      <w:r w:rsidRPr="00436670">
        <w:rPr>
          <w:rFonts w:hint="cs"/>
          <w:b/>
          <w:bCs/>
          <w:sz w:val="32"/>
          <w:szCs w:val="32"/>
          <w:rtl/>
        </w:rPr>
        <w:t xml:space="preserve"> </w:t>
      </w:r>
      <w:r>
        <w:rPr>
          <w:rFonts w:hint="cs"/>
          <w:b/>
          <w:bCs/>
          <w:sz w:val="32"/>
          <w:szCs w:val="32"/>
          <w:rtl/>
        </w:rPr>
        <w:t>...............</w:t>
      </w:r>
      <w:r>
        <w:rPr>
          <w:rFonts w:hint="cs"/>
          <w:sz w:val="32"/>
          <w:szCs w:val="32"/>
          <w:rtl/>
        </w:rPr>
        <w:t xml:space="preserve"> ....... 544 </w:t>
      </w:r>
    </w:p>
    <w:p w14:paraId="72DE52AD" w14:textId="77777777" w:rsidR="0021266F" w:rsidRPr="00553DF0" w:rsidRDefault="0021266F" w:rsidP="0021266F">
      <w:pPr>
        <w:bidi/>
        <w:spacing w:after="120"/>
        <w:rPr>
          <w:sz w:val="32"/>
          <w:szCs w:val="32"/>
        </w:rPr>
      </w:pPr>
      <w:r>
        <w:rPr>
          <w:rFonts w:hint="cs"/>
          <w:sz w:val="32"/>
          <w:szCs w:val="32"/>
          <w:rtl/>
        </w:rPr>
        <w:t>259</w:t>
      </w:r>
      <w:r w:rsidRPr="00553DF0">
        <w:rPr>
          <w:sz w:val="32"/>
          <w:szCs w:val="32"/>
          <w:rtl/>
        </w:rPr>
        <w:t xml:space="preserve"> ـ أهميّة وضع حدود للتعليل الواقعي</w:t>
      </w:r>
      <w:r w:rsidRPr="00553DF0">
        <w:rPr>
          <w:rFonts w:hint="cs"/>
          <w:sz w:val="32"/>
          <w:szCs w:val="32"/>
          <w:rtl/>
        </w:rPr>
        <w:t xml:space="preserve">* </w:t>
      </w:r>
      <w:r>
        <w:rPr>
          <w:rFonts w:hint="cs"/>
          <w:sz w:val="32"/>
          <w:szCs w:val="32"/>
          <w:rtl/>
        </w:rPr>
        <w:t>260</w:t>
      </w:r>
      <w:r w:rsidRPr="00553DF0">
        <w:rPr>
          <w:sz w:val="32"/>
          <w:szCs w:val="32"/>
          <w:rtl/>
        </w:rPr>
        <w:t xml:space="preserve"> ـ التسبيب الواقعي عند </w:t>
      </w:r>
      <w:proofErr w:type="spellStart"/>
      <w:r w:rsidRPr="00553DF0">
        <w:rPr>
          <w:sz w:val="32"/>
          <w:szCs w:val="32"/>
          <w:rtl/>
        </w:rPr>
        <w:t>إختصار</w:t>
      </w:r>
      <w:proofErr w:type="spellEnd"/>
      <w:r w:rsidRPr="00553DF0">
        <w:rPr>
          <w:sz w:val="32"/>
          <w:szCs w:val="32"/>
          <w:rtl/>
        </w:rPr>
        <w:t xml:space="preserve"> الخصوم للعناصر الواقعيّة بمفاهيم قانونيّة</w:t>
      </w:r>
      <w:r w:rsidRPr="00553DF0">
        <w:rPr>
          <w:rFonts w:hint="cs"/>
          <w:sz w:val="32"/>
          <w:szCs w:val="32"/>
          <w:rtl/>
        </w:rPr>
        <w:t xml:space="preserve">* </w:t>
      </w:r>
      <w:r>
        <w:rPr>
          <w:rFonts w:hint="cs"/>
          <w:sz w:val="32"/>
          <w:szCs w:val="32"/>
          <w:rtl/>
        </w:rPr>
        <w:t>261</w:t>
      </w:r>
      <w:r w:rsidRPr="00553DF0">
        <w:rPr>
          <w:sz w:val="32"/>
          <w:szCs w:val="32"/>
          <w:rtl/>
        </w:rPr>
        <w:t xml:space="preserve"> ـ التفريق بين الحالة التي يتعلّق فيها الت</w:t>
      </w:r>
      <w:r w:rsidRPr="00553DF0">
        <w:rPr>
          <w:rFonts w:hint="cs"/>
          <w:sz w:val="32"/>
          <w:szCs w:val="32"/>
          <w:rtl/>
        </w:rPr>
        <w:t>سبيب</w:t>
      </w:r>
      <w:r w:rsidRPr="00553DF0">
        <w:rPr>
          <w:sz w:val="32"/>
          <w:szCs w:val="32"/>
          <w:rtl/>
        </w:rPr>
        <w:t xml:space="preserve"> الواقعي بتصرفٍ قانوني وبين الحالة التي يتعلّق فيها بواقعة قانونيّة أو مادية</w:t>
      </w:r>
      <w:r w:rsidRPr="00553DF0">
        <w:rPr>
          <w:rFonts w:hint="cs"/>
          <w:sz w:val="32"/>
          <w:szCs w:val="32"/>
          <w:rtl/>
        </w:rPr>
        <w:t xml:space="preserve">* </w:t>
      </w:r>
      <w:r>
        <w:rPr>
          <w:rFonts w:hint="cs"/>
          <w:sz w:val="32"/>
          <w:szCs w:val="32"/>
          <w:rtl/>
        </w:rPr>
        <w:t>262</w:t>
      </w:r>
      <w:r w:rsidRPr="00553DF0">
        <w:rPr>
          <w:sz w:val="32"/>
          <w:szCs w:val="32"/>
          <w:rtl/>
        </w:rPr>
        <w:t xml:space="preserve"> ـ التسبيب الواقعي عند </w:t>
      </w:r>
      <w:proofErr w:type="spellStart"/>
      <w:r w:rsidRPr="00553DF0">
        <w:rPr>
          <w:sz w:val="32"/>
          <w:szCs w:val="32"/>
          <w:rtl/>
        </w:rPr>
        <w:t>إختصار</w:t>
      </w:r>
      <w:proofErr w:type="spellEnd"/>
      <w:r w:rsidRPr="00553DF0">
        <w:rPr>
          <w:sz w:val="32"/>
          <w:szCs w:val="32"/>
          <w:rtl/>
        </w:rPr>
        <w:t xml:space="preserve"> الخصوم للتصرفات القانونيّة بمفاهيم قانونيّة</w:t>
      </w:r>
      <w:r w:rsidRPr="00553DF0">
        <w:rPr>
          <w:rFonts w:hint="cs"/>
          <w:sz w:val="32"/>
          <w:szCs w:val="32"/>
          <w:rtl/>
        </w:rPr>
        <w:t xml:space="preserve">* </w:t>
      </w:r>
      <w:r>
        <w:rPr>
          <w:rFonts w:cs="Simplified Arabic" w:hint="cs"/>
          <w:sz w:val="28"/>
          <w:szCs w:val="28"/>
          <w:rtl/>
        </w:rPr>
        <w:t>263</w:t>
      </w:r>
      <w:r w:rsidRPr="00553DF0">
        <w:rPr>
          <w:rFonts w:cs="Simplified Arabic" w:hint="cs"/>
          <w:sz w:val="28"/>
          <w:szCs w:val="28"/>
          <w:rtl/>
        </w:rPr>
        <w:t xml:space="preserve"> -</w:t>
      </w:r>
      <w:r w:rsidRPr="00553DF0">
        <w:rPr>
          <w:sz w:val="32"/>
          <w:szCs w:val="32"/>
          <w:rtl/>
        </w:rPr>
        <w:t xml:space="preserve"> التسبيب الواقعي عندما يصدّق القرار </w:t>
      </w:r>
      <w:proofErr w:type="spellStart"/>
      <w:r w:rsidRPr="00553DF0">
        <w:rPr>
          <w:sz w:val="32"/>
          <w:szCs w:val="32"/>
          <w:rtl/>
        </w:rPr>
        <w:t>الإستئنافي</w:t>
      </w:r>
      <w:proofErr w:type="spellEnd"/>
      <w:r w:rsidRPr="00553DF0">
        <w:rPr>
          <w:sz w:val="32"/>
          <w:szCs w:val="32"/>
          <w:rtl/>
        </w:rPr>
        <w:t xml:space="preserve"> الحكم </w:t>
      </w:r>
      <w:proofErr w:type="spellStart"/>
      <w:r w:rsidRPr="00553DF0">
        <w:rPr>
          <w:sz w:val="32"/>
          <w:szCs w:val="32"/>
          <w:rtl/>
        </w:rPr>
        <w:t>الإبتدائي</w:t>
      </w:r>
      <w:proofErr w:type="spellEnd"/>
      <w:r w:rsidRPr="00553DF0">
        <w:rPr>
          <w:rFonts w:hint="cs"/>
          <w:sz w:val="32"/>
          <w:szCs w:val="32"/>
          <w:rtl/>
        </w:rPr>
        <w:t xml:space="preserve">* </w:t>
      </w:r>
      <w:r>
        <w:rPr>
          <w:rFonts w:hint="cs"/>
          <w:sz w:val="32"/>
          <w:szCs w:val="32"/>
          <w:rtl/>
        </w:rPr>
        <w:t>264</w:t>
      </w:r>
      <w:r w:rsidRPr="00553DF0">
        <w:rPr>
          <w:sz w:val="32"/>
          <w:szCs w:val="32"/>
          <w:rtl/>
        </w:rPr>
        <w:t xml:space="preserve"> ـ التسبيب الواقعي عندما تتعلّق العناصر الواقعيّة بوقائع قانونيّة أو مادية</w:t>
      </w:r>
      <w:r w:rsidRPr="00553DF0">
        <w:rPr>
          <w:rFonts w:hint="cs"/>
          <w:sz w:val="32"/>
          <w:szCs w:val="32"/>
          <w:rtl/>
        </w:rPr>
        <w:t xml:space="preserve">* </w:t>
      </w:r>
      <w:bookmarkStart w:id="81" w:name="_Hlk173949778"/>
      <w:r>
        <w:rPr>
          <w:rFonts w:hint="cs"/>
          <w:sz w:val="32"/>
          <w:szCs w:val="32"/>
          <w:rtl/>
        </w:rPr>
        <w:t>265</w:t>
      </w:r>
      <w:r w:rsidRPr="00553DF0">
        <w:rPr>
          <w:sz w:val="32"/>
          <w:szCs w:val="32"/>
          <w:rtl/>
        </w:rPr>
        <w:t xml:space="preserve"> </w:t>
      </w:r>
      <w:bookmarkEnd w:id="81"/>
      <w:r w:rsidRPr="00553DF0">
        <w:rPr>
          <w:sz w:val="32"/>
          <w:szCs w:val="32"/>
          <w:rtl/>
        </w:rPr>
        <w:t xml:space="preserve">ـ </w:t>
      </w:r>
      <w:proofErr w:type="spellStart"/>
      <w:r w:rsidRPr="00553DF0">
        <w:rPr>
          <w:sz w:val="32"/>
          <w:szCs w:val="32"/>
          <w:rtl/>
        </w:rPr>
        <w:t>إختلاف</w:t>
      </w:r>
      <w:proofErr w:type="spellEnd"/>
      <w:r w:rsidRPr="00553DF0">
        <w:rPr>
          <w:sz w:val="32"/>
          <w:szCs w:val="32"/>
          <w:rtl/>
        </w:rPr>
        <w:t xml:space="preserve"> حدود التسبيب الواقعي بين قرار قبول الطلب وبين قرار ردّه</w:t>
      </w:r>
      <w:r w:rsidRPr="00553DF0">
        <w:rPr>
          <w:rFonts w:hint="cs"/>
          <w:sz w:val="32"/>
          <w:szCs w:val="32"/>
          <w:rtl/>
        </w:rPr>
        <w:t xml:space="preserve">* </w:t>
      </w:r>
      <w:r>
        <w:rPr>
          <w:rFonts w:hint="cs"/>
          <w:sz w:val="32"/>
          <w:szCs w:val="32"/>
          <w:rtl/>
        </w:rPr>
        <w:t>266</w:t>
      </w:r>
      <w:r w:rsidRPr="00553DF0">
        <w:rPr>
          <w:sz w:val="32"/>
          <w:szCs w:val="32"/>
          <w:rtl/>
        </w:rPr>
        <w:t xml:space="preserve"> ـ حدود التسبيب الواقعي عند </w:t>
      </w:r>
      <w:proofErr w:type="spellStart"/>
      <w:r w:rsidRPr="00553DF0">
        <w:rPr>
          <w:sz w:val="32"/>
          <w:szCs w:val="32"/>
          <w:rtl/>
        </w:rPr>
        <w:t>إقتران</w:t>
      </w:r>
      <w:proofErr w:type="spellEnd"/>
      <w:r w:rsidRPr="00553DF0">
        <w:rPr>
          <w:sz w:val="32"/>
          <w:szCs w:val="32"/>
          <w:rtl/>
        </w:rPr>
        <w:t xml:space="preserve"> الطلب بنتيجة إيجابية</w:t>
      </w:r>
      <w:r w:rsidRPr="00553DF0">
        <w:rPr>
          <w:rFonts w:hint="cs"/>
          <w:sz w:val="32"/>
          <w:szCs w:val="32"/>
          <w:rtl/>
        </w:rPr>
        <w:t xml:space="preserve">* </w:t>
      </w:r>
      <w:r>
        <w:rPr>
          <w:rFonts w:hint="cs"/>
          <w:sz w:val="32"/>
          <w:szCs w:val="32"/>
          <w:rtl/>
        </w:rPr>
        <w:t>267</w:t>
      </w:r>
      <w:r w:rsidRPr="00553DF0">
        <w:rPr>
          <w:sz w:val="32"/>
          <w:szCs w:val="32"/>
          <w:rtl/>
        </w:rPr>
        <w:t xml:space="preserve"> ـ حدود التسبيب الواقعي عند </w:t>
      </w:r>
      <w:proofErr w:type="spellStart"/>
      <w:r w:rsidRPr="00553DF0">
        <w:rPr>
          <w:sz w:val="32"/>
          <w:szCs w:val="32"/>
          <w:rtl/>
        </w:rPr>
        <w:t>إقتران</w:t>
      </w:r>
      <w:proofErr w:type="spellEnd"/>
      <w:r w:rsidRPr="00553DF0">
        <w:rPr>
          <w:sz w:val="32"/>
          <w:szCs w:val="32"/>
          <w:rtl/>
        </w:rPr>
        <w:t xml:space="preserve"> الطلب بنتيجة سلبيّة </w:t>
      </w:r>
      <w:r w:rsidRPr="00553DF0">
        <w:rPr>
          <w:sz w:val="32"/>
          <w:szCs w:val="32"/>
          <w:rtl/>
        </w:rPr>
        <w:lastRenderedPageBreak/>
        <w:t>على ضوء قاعدة قانونيّة واحدة يمكن أن تطبّق لحلّ النزاع</w:t>
      </w:r>
      <w:r w:rsidRPr="00553DF0">
        <w:rPr>
          <w:rFonts w:hint="cs"/>
          <w:sz w:val="32"/>
          <w:szCs w:val="32"/>
          <w:rtl/>
        </w:rPr>
        <w:t xml:space="preserve">* </w:t>
      </w:r>
      <w:r>
        <w:rPr>
          <w:rFonts w:hint="cs"/>
          <w:sz w:val="32"/>
          <w:szCs w:val="32"/>
          <w:rtl/>
        </w:rPr>
        <w:t>268</w:t>
      </w:r>
      <w:r w:rsidRPr="00553DF0">
        <w:rPr>
          <w:sz w:val="32"/>
          <w:szCs w:val="32"/>
          <w:rtl/>
        </w:rPr>
        <w:t xml:space="preserve"> ـ حدود التسبيب الواقعي عند </w:t>
      </w:r>
      <w:proofErr w:type="spellStart"/>
      <w:r w:rsidRPr="00553DF0">
        <w:rPr>
          <w:sz w:val="32"/>
          <w:szCs w:val="32"/>
          <w:rtl/>
        </w:rPr>
        <w:t>إقتران</w:t>
      </w:r>
      <w:proofErr w:type="spellEnd"/>
      <w:r w:rsidRPr="00553DF0">
        <w:rPr>
          <w:sz w:val="32"/>
          <w:szCs w:val="32"/>
          <w:rtl/>
        </w:rPr>
        <w:t xml:space="preserve"> الطلب بنتيجة سلبيّة على ضوء عدّة قواعد قانونيّة محتملة التطبيق</w:t>
      </w:r>
      <w:r w:rsidRPr="00553DF0">
        <w:rPr>
          <w:rFonts w:hint="cs"/>
          <w:sz w:val="32"/>
          <w:szCs w:val="32"/>
          <w:rtl/>
        </w:rPr>
        <w:t xml:space="preserve">* </w:t>
      </w:r>
      <w:r>
        <w:rPr>
          <w:rFonts w:hint="cs"/>
          <w:sz w:val="32"/>
          <w:szCs w:val="32"/>
          <w:rtl/>
        </w:rPr>
        <w:t>269</w:t>
      </w:r>
      <w:r w:rsidRPr="00553DF0">
        <w:rPr>
          <w:sz w:val="32"/>
          <w:szCs w:val="32"/>
          <w:rtl/>
        </w:rPr>
        <w:t xml:space="preserve"> ـ النتيجة بالنسبة لسبب النقض المتمثّل بعدم كفاية العناصر الواقعية أو عدم وضوحها</w:t>
      </w:r>
      <w:r w:rsidRPr="00553DF0">
        <w:rPr>
          <w:rFonts w:hint="cs"/>
          <w:sz w:val="32"/>
          <w:szCs w:val="32"/>
          <w:rtl/>
        </w:rPr>
        <w:t xml:space="preserve">* </w:t>
      </w:r>
    </w:p>
    <w:p w14:paraId="5616AF8E" w14:textId="77777777" w:rsidR="0021266F" w:rsidRPr="007C0042" w:rsidRDefault="0021266F" w:rsidP="0021266F">
      <w:pPr>
        <w:bidi/>
        <w:spacing w:after="120" w:line="240" w:lineRule="auto"/>
        <w:rPr>
          <w:b/>
          <w:bCs/>
          <w:sz w:val="32"/>
          <w:szCs w:val="32"/>
        </w:rPr>
      </w:pPr>
      <w:r w:rsidRPr="007C0042">
        <w:rPr>
          <w:b/>
          <w:bCs/>
          <w:sz w:val="32"/>
          <w:szCs w:val="32"/>
          <w:rtl/>
        </w:rPr>
        <w:t>المبحث الثاني: مخالفة الثابت في الأوراق</w:t>
      </w:r>
      <w:r w:rsidRPr="007C0042">
        <w:rPr>
          <w:rFonts w:hint="cs"/>
          <w:b/>
          <w:bCs/>
          <w:sz w:val="32"/>
          <w:szCs w:val="32"/>
          <w:rtl/>
        </w:rPr>
        <w:t xml:space="preserve"> </w:t>
      </w:r>
      <w:r>
        <w:rPr>
          <w:b/>
          <w:bCs/>
          <w:sz w:val="32"/>
          <w:szCs w:val="32"/>
          <w:rtl/>
        </w:rPr>
        <w:t>–</w:t>
      </w:r>
      <w:r w:rsidRPr="007C0042">
        <w:rPr>
          <w:rFonts w:hint="cs"/>
          <w:b/>
          <w:bCs/>
          <w:sz w:val="32"/>
          <w:szCs w:val="32"/>
          <w:rtl/>
        </w:rPr>
        <w:t xml:space="preserve"> التشويه</w:t>
      </w:r>
      <w:bookmarkStart w:id="82" w:name="_Hlk174967898"/>
      <w:r>
        <w:rPr>
          <w:rFonts w:hint="cs"/>
          <w:b/>
          <w:bCs/>
          <w:sz w:val="32"/>
          <w:szCs w:val="32"/>
          <w:rtl/>
        </w:rPr>
        <w:t>..........</w:t>
      </w:r>
      <w:bookmarkEnd w:id="82"/>
      <w:r>
        <w:rPr>
          <w:rFonts w:hint="cs"/>
          <w:b/>
          <w:bCs/>
          <w:sz w:val="32"/>
          <w:szCs w:val="32"/>
          <w:rtl/>
        </w:rPr>
        <w:t>569</w:t>
      </w:r>
    </w:p>
    <w:p w14:paraId="3F59CC67" w14:textId="77777777" w:rsidR="0021266F" w:rsidRDefault="0021266F" w:rsidP="0021266F">
      <w:pPr>
        <w:bidi/>
        <w:spacing w:after="120"/>
        <w:rPr>
          <w:sz w:val="32"/>
          <w:szCs w:val="32"/>
        </w:rPr>
      </w:pPr>
      <w:r>
        <w:rPr>
          <w:rFonts w:hint="cs"/>
          <w:sz w:val="32"/>
          <w:szCs w:val="32"/>
          <w:rtl/>
        </w:rPr>
        <w:t>270</w:t>
      </w:r>
      <w:r w:rsidRPr="004715F9">
        <w:rPr>
          <w:sz w:val="32"/>
          <w:szCs w:val="32"/>
          <w:rtl/>
        </w:rPr>
        <w:t xml:space="preserve"> ـ مخالفة الثابت في الأوراق</w:t>
      </w:r>
      <w:r w:rsidRPr="004715F9">
        <w:rPr>
          <w:rFonts w:hint="cs"/>
          <w:sz w:val="32"/>
          <w:szCs w:val="32"/>
          <w:rtl/>
        </w:rPr>
        <w:t xml:space="preserve"> أو التشويه</w:t>
      </w:r>
      <w:r w:rsidRPr="004715F9">
        <w:rPr>
          <w:sz w:val="32"/>
          <w:szCs w:val="32"/>
          <w:rtl/>
        </w:rPr>
        <w:t xml:space="preserve"> بين النص </w:t>
      </w:r>
      <w:proofErr w:type="gramStart"/>
      <w:r w:rsidRPr="004715F9">
        <w:rPr>
          <w:sz w:val="32"/>
          <w:szCs w:val="32"/>
          <w:rtl/>
        </w:rPr>
        <w:t>و</w:t>
      </w:r>
      <w:r>
        <w:rPr>
          <w:sz w:val="32"/>
          <w:szCs w:val="32"/>
          <w:rtl/>
        </w:rPr>
        <w:t xml:space="preserve">الاجتهاد </w:t>
      </w:r>
      <w:r w:rsidRPr="004715F9">
        <w:rPr>
          <w:sz w:val="32"/>
          <w:szCs w:val="32"/>
          <w:rtl/>
        </w:rPr>
        <w:t xml:space="preserve"> كسبب</w:t>
      </w:r>
      <w:proofErr w:type="gramEnd"/>
      <w:r w:rsidRPr="004715F9">
        <w:rPr>
          <w:sz w:val="32"/>
          <w:szCs w:val="32"/>
          <w:rtl/>
        </w:rPr>
        <w:t xml:space="preserve"> للنقض</w:t>
      </w:r>
    </w:p>
    <w:p w14:paraId="730361E2" w14:textId="77777777" w:rsidR="0021266F" w:rsidRPr="007C0042" w:rsidRDefault="0021266F" w:rsidP="0021266F">
      <w:pPr>
        <w:bidi/>
        <w:spacing w:after="120" w:line="240" w:lineRule="auto"/>
        <w:rPr>
          <w:b/>
          <w:bCs/>
          <w:sz w:val="32"/>
          <w:szCs w:val="32"/>
          <w:rtl/>
        </w:rPr>
      </w:pPr>
      <w:r w:rsidRPr="007C0042">
        <w:rPr>
          <w:b/>
          <w:bCs/>
          <w:sz w:val="32"/>
          <w:szCs w:val="32"/>
          <w:rtl/>
        </w:rPr>
        <w:t>الفقرة الأولى: طبيعة عيب مخالفة الثابت في الأوراق</w:t>
      </w:r>
      <w:r>
        <w:rPr>
          <w:rFonts w:hint="cs"/>
          <w:b/>
          <w:bCs/>
          <w:sz w:val="32"/>
          <w:szCs w:val="32"/>
          <w:rtl/>
        </w:rPr>
        <w:t>..........571</w:t>
      </w:r>
    </w:p>
    <w:p w14:paraId="63CF0C77" w14:textId="77777777" w:rsidR="0021266F" w:rsidRPr="00860DEF" w:rsidRDefault="0021266F" w:rsidP="0021266F">
      <w:pPr>
        <w:bidi/>
        <w:spacing w:after="120"/>
        <w:rPr>
          <w:sz w:val="32"/>
          <w:szCs w:val="32"/>
          <w:rtl/>
        </w:rPr>
      </w:pPr>
      <w:r>
        <w:rPr>
          <w:rFonts w:hint="cs"/>
          <w:sz w:val="32"/>
          <w:szCs w:val="32"/>
          <w:rtl/>
        </w:rPr>
        <w:t>271</w:t>
      </w:r>
      <w:r w:rsidRPr="00553DF0">
        <w:rPr>
          <w:sz w:val="32"/>
          <w:szCs w:val="32"/>
          <w:rtl/>
        </w:rPr>
        <w:t xml:space="preserve"> ـ طرح المشكلة</w:t>
      </w:r>
      <w:r w:rsidRPr="00860DEF">
        <w:rPr>
          <w:sz w:val="32"/>
          <w:szCs w:val="32"/>
        </w:rPr>
        <w:t>*</w:t>
      </w:r>
      <w:r w:rsidRPr="00860DEF">
        <w:rPr>
          <w:rFonts w:hint="cs"/>
          <w:sz w:val="32"/>
          <w:szCs w:val="32"/>
          <w:rtl/>
        </w:rPr>
        <w:t xml:space="preserve"> </w:t>
      </w:r>
      <w:r>
        <w:rPr>
          <w:rFonts w:hint="cs"/>
          <w:sz w:val="32"/>
          <w:szCs w:val="32"/>
          <w:rtl/>
        </w:rPr>
        <w:t>272</w:t>
      </w:r>
      <w:r w:rsidRPr="00860DEF">
        <w:rPr>
          <w:sz w:val="32"/>
          <w:szCs w:val="32"/>
          <w:rtl/>
        </w:rPr>
        <w:t xml:space="preserve"> ـ المرحلة الأولى في </w:t>
      </w:r>
      <w:r>
        <w:rPr>
          <w:sz w:val="32"/>
          <w:szCs w:val="32"/>
          <w:rtl/>
        </w:rPr>
        <w:t xml:space="preserve">الاجتهاد </w:t>
      </w:r>
      <w:r w:rsidRPr="00860DEF">
        <w:rPr>
          <w:sz w:val="32"/>
          <w:szCs w:val="32"/>
          <w:rtl/>
        </w:rPr>
        <w:t xml:space="preserve"> الفرنسي بموضوع الرقابة على هذا العيب</w:t>
      </w:r>
      <w:r>
        <w:rPr>
          <w:rFonts w:hint="cs"/>
          <w:b/>
          <w:bCs/>
          <w:sz w:val="32"/>
          <w:szCs w:val="32"/>
          <w:rtl/>
        </w:rPr>
        <w:t xml:space="preserve">* </w:t>
      </w:r>
      <w:r w:rsidRPr="00860DEF">
        <w:rPr>
          <w:rFonts w:hint="cs"/>
          <w:sz w:val="32"/>
          <w:szCs w:val="32"/>
          <w:rtl/>
        </w:rPr>
        <w:t>27</w:t>
      </w:r>
      <w:r>
        <w:rPr>
          <w:rFonts w:hint="cs"/>
          <w:sz w:val="32"/>
          <w:szCs w:val="32"/>
          <w:rtl/>
        </w:rPr>
        <w:t>3</w:t>
      </w:r>
      <w:r w:rsidRPr="00860DEF">
        <w:rPr>
          <w:sz w:val="32"/>
          <w:szCs w:val="32"/>
          <w:rtl/>
        </w:rPr>
        <w:t xml:space="preserve"> ـ المرحلة الثانية في </w:t>
      </w:r>
      <w:r>
        <w:rPr>
          <w:sz w:val="32"/>
          <w:szCs w:val="32"/>
          <w:rtl/>
        </w:rPr>
        <w:t xml:space="preserve">الاجتهاد </w:t>
      </w:r>
      <w:r w:rsidRPr="00860DEF">
        <w:rPr>
          <w:sz w:val="32"/>
          <w:szCs w:val="32"/>
          <w:rtl/>
        </w:rPr>
        <w:t xml:space="preserve"> الفرنسي بموضوع الرقابة</w:t>
      </w:r>
      <w:r w:rsidRPr="00860DEF">
        <w:rPr>
          <w:rFonts w:hint="cs"/>
          <w:sz w:val="32"/>
          <w:szCs w:val="32"/>
          <w:rtl/>
        </w:rPr>
        <w:t>* 27</w:t>
      </w:r>
      <w:r>
        <w:rPr>
          <w:rFonts w:hint="cs"/>
          <w:sz w:val="32"/>
          <w:szCs w:val="32"/>
          <w:rtl/>
        </w:rPr>
        <w:t>4</w:t>
      </w:r>
      <w:r w:rsidRPr="00860DEF">
        <w:rPr>
          <w:sz w:val="32"/>
          <w:szCs w:val="32"/>
          <w:rtl/>
        </w:rPr>
        <w:t xml:space="preserve"> - المرحلة الثالثة في </w:t>
      </w:r>
      <w:r>
        <w:rPr>
          <w:sz w:val="32"/>
          <w:szCs w:val="32"/>
          <w:rtl/>
        </w:rPr>
        <w:t xml:space="preserve">الاجتهاد </w:t>
      </w:r>
      <w:r w:rsidRPr="00860DEF">
        <w:rPr>
          <w:sz w:val="32"/>
          <w:szCs w:val="32"/>
          <w:rtl/>
        </w:rPr>
        <w:t xml:space="preserve"> الفرنسي</w:t>
      </w:r>
      <w:r w:rsidRPr="00860DEF">
        <w:rPr>
          <w:rFonts w:hint="cs"/>
          <w:sz w:val="32"/>
          <w:szCs w:val="32"/>
          <w:rtl/>
        </w:rPr>
        <w:t>* 27</w:t>
      </w:r>
      <w:r>
        <w:rPr>
          <w:rFonts w:hint="cs"/>
          <w:sz w:val="32"/>
          <w:szCs w:val="32"/>
          <w:rtl/>
        </w:rPr>
        <w:t>5</w:t>
      </w:r>
      <w:r w:rsidRPr="00860DEF">
        <w:rPr>
          <w:sz w:val="32"/>
          <w:szCs w:val="32"/>
          <w:rtl/>
        </w:rPr>
        <w:t xml:space="preserve"> ـ المذاهب الفقهية المعارضة لرقابة محكمة النقض على هذا العيب</w:t>
      </w:r>
      <w:r w:rsidRPr="00860DEF">
        <w:rPr>
          <w:rFonts w:hint="cs"/>
          <w:sz w:val="32"/>
          <w:szCs w:val="32"/>
          <w:rtl/>
        </w:rPr>
        <w:t>* 47</w:t>
      </w:r>
      <w:r>
        <w:rPr>
          <w:rFonts w:hint="cs"/>
          <w:sz w:val="32"/>
          <w:szCs w:val="32"/>
          <w:rtl/>
        </w:rPr>
        <w:t>6</w:t>
      </w:r>
      <w:r w:rsidRPr="00860DEF">
        <w:rPr>
          <w:sz w:val="32"/>
          <w:szCs w:val="32"/>
          <w:rtl/>
        </w:rPr>
        <w:t xml:space="preserve"> ـ الحجج الرافضة لمبدأ الرقابة</w:t>
      </w:r>
      <w:r w:rsidRPr="00860DEF">
        <w:rPr>
          <w:rFonts w:hint="cs"/>
          <w:sz w:val="32"/>
          <w:szCs w:val="32"/>
          <w:rtl/>
        </w:rPr>
        <w:t xml:space="preserve">* </w:t>
      </w:r>
      <w:r>
        <w:rPr>
          <w:rFonts w:hint="cs"/>
          <w:sz w:val="32"/>
          <w:szCs w:val="32"/>
          <w:rtl/>
        </w:rPr>
        <w:t>277</w:t>
      </w:r>
      <w:r w:rsidRPr="00860DEF">
        <w:rPr>
          <w:sz w:val="32"/>
          <w:szCs w:val="32"/>
          <w:rtl/>
        </w:rPr>
        <w:t xml:space="preserve"> ـ الحجج المتعلّقة بوسائل الرقابة</w:t>
      </w:r>
      <w:r w:rsidRPr="00860DEF">
        <w:rPr>
          <w:rFonts w:hint="cs"/>
          <w:sz w:val="32"/>
          <w:szCs w:val="32"/>
          <w:rtl/>
        </w:rPr>
        <w:t xml:space="preserve">* </w:t>
      </w:r>
      <w:r>
        <w:rPr>
          <w:rFonts w:hint="cs"/>
          <w:sz w:val="32"/>
          <w:szCs w:val="32"/>
          <w:rtl/>
        </w:rPr>
        <w:t>278</w:t>
      </w:r>
      <w:r w:rsidRPr="00860DEF">
        <w:rPr>
          <w:sz w:val="32"/>
          <w:szCs w:val="32"/>
          <w:rtl/>
        </w:rPr>
        <w:t xml:space="preserve"> ـ المذاهب القائلة بفرض الرقابة ـ اختلاف الآراء حول الأساس القانوني للرقابة</w:t>
      </w:r>
      <w:r w:rsidRPr="00860DEF">
        <w:rPr>
          <w:rFonts w:hint="cs"/>
          <w:sz w:val="32"/>
          <w:szCs w:val="32"/>
          <w:rtl/>
        </w:rPr>
        <w:t xml:space="preserve">* </w:t>
      </w:r>
      <w:r>
        <w:rPr>
          <w:rFonts w:hint="cs"/>
          <w:sz w:val="32"/>
          <w:szCs w:val="32"/>
          <w:rtl/>
        </w:rPr>
        <w:t>279</w:t>
      </w:r>
      <w:r w:rsidRPr="00860DEF">
        <w:rPr>
          <w:rFonts w:hint="cs"/>
          <w:sz w:val="32"/>
          <w:szCs w:val="32"/>
          <w:rtl/>
        </w:rPr>
        <w:t xml:space="preserve"> - </w:t>
      </w:r>
      <w:r w:rsidRPr="00860DEF">
        <w:rPr>
          <w:sz w:val="32"/>
          <w:szCs w:val="32"/>
          <w:rtl/>
        </w:rPr>
        <w:t xml:space="preserve">المذهب الذي يسند الرقابة </w:t>
      </w:r>
      <w:r w:rsidRPr="00860DEF">
        <w:rPr>
          <w:rFonts w:hint="cs"/>
          <w:sz w:val="32"/>
          <w:szCs w:val="32"/>
          <w:rtl/>
        </w:rPr>
        <w:t>الى عدم</w:t>
      </w:r>
      <w:r w:rsidRPr="00860DEF">
        <w:rPr>
          <w:sz w:val="32"/>
          <w:szCs w:val="32"/>
          <w:rtl/>
        </w:rPr>
        <w:t xml:space="preserve"> كفاية الوقائع أو غموضها أي الى فقدان الأساس القانوني</w:t>
      </w:r>
      <w:r w:rsidRPr="00860DEF">
        <w:rPr>
          <w:rFonts w:hint="cs"/>
          <w:sz w:val="32"/>
          <w:szCs w:val="32"/>
          <w:rtl/>
        </w:rPr>
        <w:t xml:space="preserve">* </w:t>
      </w:r>
      <w:r>
        <w:rPr>
          <w:rFonts w:hint="cs"/>
          <w:sz w:val="32"/>
          <w:szCs w:val="32"/>
          <w:rtl/>
        </w:rPr>
        <w:t>280</w:t>
      </w:r>
      <w:r w:rsidRPr="00860DEF">
        <w:rPr>
          <w:sz w:val="32"/>
          <w:szCs w:val="32"/>
          <w:rtl/>
        </w:rPr>
        <w:t xml:space="preserve"> ـ المذهب الذي يسند الرقابة إلى مخالفة قانون العقود</w:t>
      </w:r>
      <w:r w:rsidRPr="00860DEF">
        <w:rPr>
          <w:rFonts w:hint="cs"/>
          <w:sz w:val="32"/>
          <w:szCs w:val="32"/>
          <w:rtl/>
        </w:rPr>
        <w:t xml:space="preserve">* </w:t>
      </w:r>
      <w:r>
        <w:rPr>
          <w:rFonts w:hint="cs"/>
          <w:sz w:val="32"/>
          <w:szCs w:val="32"/>
          <w:rtl/>
        </w:rPr>
        <w:t>281</w:t>
      </w:r>
      <w:r w:rsidRPr="00860DEF">
        <w:rPr>
          <w:sz w:val="32"/>
          <w:szCs w:val="32"/>
          <w:rtl/>
        </w:rPr>
        <w:t xml:space="preserve"> - إن تأسيس الرقابة على مخالفة قانون العقود يهدف لتغليب الإرادة </w:t>
      </w:r>
      <w:r w:rsidRPr="00860DEF">
        <w:rPr>
          <w:sz w:val="32"/>
          <w:szCs w:val="32"/>
          <w:rtl/>
        </w:rPr>
        <w:lastRenderedPageBreak/>
        <w:t>المعلنة ويتوافق مع المبادئ المتعلّقة بالإثبات المقيّد</w:t>
      </w:r>
      <w:r w:rsidRPr="00860DEF">
        <w:rPr>
          <w:rFonts w:hint="cs"/>
          <w:sz w:val="32"/>
          <w:szCs w:val="32"/>
          <w:rtl/>
        </w:rPr>
        <w:t xml:space="preserve">* </w:t>
      </w:r>
      <w:r>
        <w:rPr>
          <w:rFonts w:hint="cs"/>
          <w:sz w:val="32"/>
          <w:szCs w:val="32"/>
          <w:rtl/>
        </w:rPr>
        <w:t>282</w:t>
      </w:r>
      <w:r w:rsidRPr="00860DEF">
        <w:rPr>
          <w:sz w:val="32"/>
          <w:szCs w:val="32"/>
          <w:rtl/>
        </w:rPr>
        <w:t xml:space="preserve"> ـ تقويم الرأي القائل بإسناد الرقابة إلى مخالفة قانون العقود</w:t>
      </w:r>
      <w:r w:rsidRPr="00860DEF">
        <w:rPr>
          <w:rFonts w:hint="cs"/>
          <w:sz w:val="32"/>
          <w:szCs w:val="32"/>
          <w:rtl/>
        </w:rPr>
        <w:t>* 28</w:t>
      </w:r>
      <w:r>
        <w:rPr>
          <w:rFonts w:hint="cs"/>
          <w:sz w:val="32"/>
          <w:szCs w:val="32"/>
          <w:rtl/>
        </w:rPr>
        <w:t>3</w:t>
      </w:r>
      <w:r w:rsidRPr="00860DEF">
        <w:rPr>
          <w:sz w:val="32"/>
          <w:szCs w:val="32"/>
          <w:rtl/>
        </w:rPr>
        <w:t xml:space="preserve"> ـ رقابة محكمة النقض تستند إلى القواعد التي تفرض على قاضي الأساس أن يبني حكمه على المعلومات المتوفّرة في الملف</w:t>
      </w:r>
      <w:r w:rsidRPr="00860DEF">
        <w:rPr>
          <w:rFonts w:hint="cs"/>
          <w:sz w:val="32"/>
          <w:szCs w:val="32"/>
          <w:rtl/>
        </w:rPr>
        <w:t>* 28</w:t>
      </w:r>
      <w:r>
        <w:rPr>
          <w:rFonts w:hint="cs"/>
          <w:sz w:val="32"/>
          <w:szCs w:val="32"/>
          <w:rtl/>
        </w:rPr>
        <w:t>4</w:t>
      </w:r>
      <w:r w:rsidRPr="00860DEF">
        <w:rPr>
          <w:sz w:val="32"/>
          <w:szCs w:val="32"/>
          <w:rtl/>
        </w:rPr>
        <w:t xml:space="preserve"> ـ تأسيس الرقابة بالشكل المتقدّم يتوافق مع وظيفة محكمة النقض ويدحض حجج معارضي نظرية الرقابة</w:t>
      </w:r>
      <w:r w:rsidRPr="00860DEF">
        <w:rPr>
          <w:rFonts w:hint="cs"/>
          <w:sz w:val="32"/>
          <w:szCs w:val="32"/>
          <w:rtl/>
        </w:rPr>
        <w:t>* 28</w:t>
      </w:r>
      <w:r>
        <w:rPr>
          <w:rFonts w:hint="cs"/>
          <w:sz w:val="32"/>
          <w:szCs w:val="32"/>
          <w:rtl/>
        </w:rPr>
        <w:t>5</w:t>
      </w:r>
      <w:r w:rsidRPr="00860DEF">
        <w:rPr>
          <w:sz w:val="32"/>
          <w:szCs w:val="32"/>
          <w:rtl/>
        </w:rPr>
        <w:t xml:space="preserve"> ـ دحض حجج المعترضين والمتعلّقة بمبدأ الرقابة ذاتها</w:t>
      </w:r>
      <w:r w:rsidRPr="00860DEF">
        <w:rPr>
          <w:rFonts w:hint="cs"/>
          <w:sz w:val="32"/>
          <w:szCs w:val="32"/>
          <w:rtl/>
        </w:rPr>
        <w:t>* 28</w:t>
      </w:r>
      <w:r>
        <w:rPr>
          <w:rFonts w:hint="cs"/>
          <w:sz w:val="32"/>
          <w:szCs w:val="32"/>
          <w:rtl/>
        </w:rPr>
        <w:t>6</w:t>
      </w:r>
      <w:r w:rsidRPr="00860DEF">
        <w:rPr>
          <w:sz w:val="32"/>
          <w:szCs w:val="32"/>
          <w:rtl/>
        </w:rPr>
        <w:t xml:space="preserve"> ـ دحض حجج المعترضين المتعلّقة بوسائل الرقابة</w:t>
      </w:r>
      <w:r w:rsidRPr="00860DEF">
        <w:rPr>
          <w:rFonts w:hint="cs"/>
          <w:sz w:val="32"/>
          <w:szCs w:val="32"/>
          <w:rtl/>
        </w:rPr>
        <w:t xml:space="preserve">* </w:t>
      </w:r>
      <w:r>
        <w:rPr>
          <w:rFonts w:hint="cs"/>
          <w:sz w:val="32"/>
          <w:szCs w:val="32"/>
          <w:rtl/>
        </w:rPr>
        <w:t>287</w:t>
      </w:r>
      <w:r w:rsidRPr="00860DEF">
        <w:rPr>
          <w:sz w:val="32"/>
          <w:szCs w:val="32"/>
          <w:rtl/>
        </w:rPr>
        <w:t xml:space="preserve"> ـ </w:t>
      </w:r>
      <w:r w:rsidRPr="004F1164">
        <w:rPr>
          <w:rFonts w:hint="cs"/>
          <w:sz w:val="32"/>
          <w:szCs w:val="32"/>
          <w:rtl/>
        </w:rPr>
        <w:t>إن تأسيس الرقابة على عيب مخالفة الثابت في الأوراق بالشكل المتقدّم من شأنه أن يُبدّد بعض الالتباس بشأن رقابة محكمة النقض على استخلاص نيّة الفرقاء</w:t>
      </w:r>
    </w:p>
    <w:p w14:paraId="191E2AB1" w14:textId="77777777" w:rsidR="0021266F" w:rsidRDefault="0021266F" w:rsidP="0021266F">
      <w:pPr>
        <w:bidi/>
        <w:spacing w:after="120"/>
        <w:rPr>
          <w:sz w:val="32"/>
          <w:szCs w:val="32"/>
          <w:rtl/>
        </w:rPr>
      </w:pPr>
      <w:r w:rsidRPr="00460CF9">
        <w:rPr>
          <w:b/>
          <w:bCs/>
          <w:sz w:val="32"/>
          <w:szCs w:val="32"/>
          <w:rtl/>
        </w:rPr>
        <w:t>الفقرة الثانية: مفهوم مخالفة الثابت في الأوراق.....</w:t>
      </w:r>
      <w:r>
        <w:rPr>
          <w:rFonts w:hint="cs"/>
          <w:sz w:val="32"/>
          <w:szCs w:val="32"/>
          <w:rtl/>
        </w:rPr>
        <w:t>...........</w:t>
      </w:r>
      <w:r w:rsidRPr="00D75F01">
        <w:rPr>
          <w:rFonts w:hint="cs"/>
          <w:b/>
          <w:bCs/>
          <w:sz w:val="32"/>
          <w:szCs w:val="32"/>
          <w:rtl/>
        </w:rPr>
        <w:t>59</w:t>
      </w:r>
      <w:r>
        <w:rPr>
          <w:rFonts w:hint="cs"/>
          <w:b/>
          <w:bCs/>
          <w:sz w:val="32"/>
          <w:szCs w:val="32"/>
          <w:rtl/>
        </w:rPr>
        <w:t>9</w:t>
      </w:r>
    </w:p>
    <w:p w14:paraId="35588CA3" w14:textId="77777777" w:rsidR="0021266F" w:rsidRPr="00D75F01" w:rsidRDefault="0021266F" w:rsidP="0021266F">
      <w:pPr>
        <w:bidi/>
        <w:spacing w:after="120"/>
        <w:rPr>
          <w:b/>
          <w:bCs/>
          <w:sz w:val="32"/>
          <w:szCs w:val="32"/>
          <w:rtl/>
        </w:rPr>
      </w:pPr>
      <w:r>
        <w:rPr>
          <w:rFonts w:hint="cs"/>
          <w:sz w:val="32"/>
          <w:szCs w:val="32"/>
          <w:rtl/>
        </w:rPr>
        <w:t>288</w:t>
      </w:r>
      <w:r w:rsidRPr="00860DEF">
        <w:rPr>
          <w:rFonts w:hint="cs"/>
          <w:sz w:val="32"/>
          <w:szCs w:val="32"/>
          <w:rtl/>
        </w:rPr>
        <w:t xml:space="preserve"> -</w:t>
      </w:r>
      <w:r w:rsidRPr="00860DEF">
        <w:rPr>
          <w:sz w:val="32"/>
          <w:szCs w:val="32"/>
          <w:rtl/>
        </w:rPr>
        <w:t xml:space="preserve"> تعريف مخالفة الثابت في الأوراق كسبب للنقض</w:t>
      </w:r>
      <w:r w:rsidRPr="00860DEF">
        <w:rPr>
          <w:rFonts w:hint="cs"/>
          <w:sz w:val="32"/>
          <w:szCs w:val="32"/>
          <w:rtl/>
        </w:rPr>
        <w:t xml:space="preserve"> </w:t>
      </w:r>
      <w:r w:rsidRPr="00860DEF">
        <w:rPr>
          <w:sz w:val="32"/>
          <w:szCs w:val="32"/>
          <w:rtl/>
        </w:rPr>
        <w:t>–</w:t>
      </w:r>
      <w:r w:rsidRPr="00860DEF">
        <w:rPr>
          <w:rFonts w:hint="cs"/>
          <w:sz w:val="32"/>
          <w:szCs w:val="32"/>
          <w:rtl/>
        </w:rPr>
        <w:t xml:space="preserve"> تسميته* </w:t>
      </w:r>
      <w:r>
        <w:rPr>
          <w:rFonts w:hint="cs"/>
          <w:sz w:val="32"/>
          <w:szCs w:val="32"/>
          <w:rtl/>
        </w:rPr>
        <w:t>289</w:t>
      </w:r>
      <w:r w:rsidRPr="00860DEF">
        <w:rPr>
          <w:rFonts w:hint="cs"/>
          <w:sz w:val="32"/>
          <w:szCs w:val="32"/>
          <w:rtl/>
        </w:rPr>
        <w:t xml:space="preserve"> -</w:t>
      </w:r>
      <w:r w:rsidRPr="00860DEF">
        <w:rPr>
          <w:sz w:val="32"/>
          <w:szCs w:val="32"/>
          <w:rtl/>
        </w:rPr>
        <w:t xml:space="preserve"> شروط التمسك بمخالفة الثابت في الأوراق أمام محكمة النقض أمام محكمة النقض</w:t>
      </w:r>
      <w:r w:rsidRPr="00860DEF">
        <w:rPr>
          <w:rFonts w:hint="cs"/>
          <w:sz w:val="32"/>
          <w:szCs w:val="32"/>
          <w:rtl/>
        </w:rPr>
        <w:t xml:space="preserve">* </w:t>
      </w:r>
      <w:r>
        <w:rPr>
          <w:rFonts w:hint="cs"/>
          <w:sz w:val="32"/>
          <w:szCs w:val="32"/>
          <w:rtl/>
        </w:rPr>
        <w:t>290</w:t>
      </w:r>
      <w:r w:rsidRPr="00860DEF">
        <w:rPr>
          <w:sz w:val="32"/>
          <w:szCs w:val="32"/>
          <w:rtl/>
        </w:rPr>
        <w:t xml:space="preserve"> ـ وجوب تحديد العيب على وجه الدقّة</w:t>
      </w:r>
      <w:r w:rsidRPr="00860DEF">
        <w:rPr>
          <w:rFonts w:hint="cs"/>
          <w:sz w:val="32"/>
          <w:szCs w:val="32"/>
          <w:rtl/>
        </w:rPr>
        <w:t xml:space="preserve">* </w:t>
      </w:r>
      <w:r>
        <w:rPr>
          <w:rFonts w:hint="cs"/>
          <w:sz w:val="32"/>
          <w:szCs w:val="32"/>
          <w:rtl/>
        </w:rPr>
        <w:t>291</w:t>
      </w:r>
      <w:r w:rsidRPr="00860DEF">
        <w:rPr>
          <w:sz w:val="32"/>
          <w:szCs w:val="32"/>
          <w:rtl/>
        </w:rPr>
        <w:t xml:space="preserve"> ـ وقوع العيب في مخطوطة أُبْرزت في الملف</w:t>
      </w:r>
      <w:r w:rsidRPr="00860DEF">
        <w:rPr>
          <w:rFonts w:hint="cs"/>
          <w:sz w:val="32"/>
          <w:szCs w:val="32"/>
          <w:rtl/>
        </w:rPr>
        <w:t xml:space="preserve">* </w:t>
      </w:r>
      <w:r>
        <w:rPr>
          <w:rFonts w:hint="cs"/>
          <w:sz w:val="32"/>
          <w:szCs w:val="32"/>
          <w:rtl/>
        </w:rPr>
        <w:t>292</w:t>
      </w:r>
      <w:r w:rsidRPr="00860DEF">
        <w:rPr>
          <w:sz w:val="32"/>
          <w:szCs w:val="32"/>
          <w:rtl/>
        </w:rPr>
        <w:t xml:space="preserve"> ـ استناد القرار المطعون فيه إلى المخطوطة بشكلٍ أثّر في الحلّ</w:t>
      </w:r>
      <w:r w:rsidRPr="00860DEF">
        <w:rPr>
          <w:rFonts w:hint="cs"/>
          <w:sz w:val="32"/>
          <w:szCs w:val="32"/>
          <w:rtl/>
        </w:rPr>
        <w:t xml:space="preserve">* </w:t>
      </w:r>
      <w:r>
        <w:rPr>
          <w:rFonts w:hint="cs"/>
          <w:sz w:val="32"/>
          <w:szCs w:val="32"/>
          <w:rtl/>
        </w:rPr>
        <w:t>293</w:t>
      </w:r>
      <w:r w:rsidRPr="00860DEF">
        <w:rPr>
          <w:sz w:val="32"/>
          <w:szCs w:val="32"/>
          <w:rtl/>
        </w:rPr>
        <w:t xml:space="preserve"> ـ التنكّر للمعنى الواضح والصريح</w:t>
      </w:r>
      <w:r w:rsidRPr="00590C2E">
        <w:rPr>
          <w:rFonts w:hint="cs"/>
          <w:b/>
          <w:bCs/>
          <w:sz w:val="32"/>
          <w:szCs w:val="32"/>
          <w:rtl/>
        </w:rPr>
        <w:t xml:space="preserve"> </w:t>
      </w:r>
      <w:r w:rsidRPr="00590C2E">
        <w:rPr>
          <w:rFonts w:hint="cs"/>
          <w:sz w:val="32"/>
          <w:szCs w:val="32"/>
          <w:rtl/>
        </w:rPr>
        <w:t>في المخطوطة</w:t>
      </w:r>
      <w:r w:rsidRPr="00860DEF">
        <w:rPr>
          <w:rFonts w:hint="cs"/>
          <w:sz w:val="32"/>
          <w:szCs w:val="32"/>
          <w:rtl/>
        </w:rPr>
        <w:t xml:space="preserve"> * 29</w:t>
      </w:r>
      <w:r>
        <w:rPr>
          <w:rFonts w:hint="cs"/>
          <w:sz w:val="32"/>
          <w:szCs w:val="32"/>
          <w:rtl/>
        </w:rPr>
        <w:t xml:space="preserve">4 </w:t>
      </w:r>
      <w:r w:rsidRPr="00860DEF">
        <w:rPr>
          <w:sz w:val="32"/>
          <w:szCs w:val="32"/>
          <w:rtl/>
        </w:rPr>
        <w:t>ـ معيار التفريق بين البند الواضح والصريح وبين البند الغامض ـ صراحة النص وسيلة لتقدير وضوحه</w:t>
      </w:r>
      <w:r w:rsidRPr="00860DEF">
        <w:rPr>
          <w:rFonts w:hint="cs"/>
          <w:sz w:val="32"/>
          <w:szCs w:val="32"/>
          <w:rtl/>
        </w:rPr>
        <w:t>* 29</w:t>
      </w:r>
      <w:r>
        <w:rPr>
          <w:rFonts w:hint="cs"/>
          <w:sz w:val="32"/>
          <w:szCs w:val="32"/>
          <w:rtl/>
        </w:rPr>
        <w:t>5</w:t>
      </w:r>
      <w:r w:rsidRPr="00860DEF">
        <w:rPr>
          <w:sz w:val="32"/>
          <w:szCs w:val="32"/>
          <w:rtl/>
        </w:rPr>
        <w:t xml:space="preserve"> </w:t>
      </w:r>
      <w:r w:rsidRPr="00860DEF">
        <w:rPr>
          <w:rFonts w:hint="cs"/>
          <w:sz w:val="32"/>
          <w:szCs w:val="32"/>
          <w:rtl/>
        </w:rPr>
        <w:t>ـ إن</w:t>
      </w:r>
      <w:r w:rsidRPr="00860DEF">
        <w:rPr>
          <w:sz w:val="32"/>
          <w:szCs w:val="32"/>
          <w:rtl/>
        </w:rPr>
        <w:t xml:space="preserve"> التمييز بين البند الواضح والبند الغامض يجد أساساً له </w:t>
      </w:r>
      <w:r w:rsidRPr="00860DEF">
        <w:rPr>
          <w:sz w:val="32"/>
          <w:szCs w:val="32"/>
          <w:rtl/>
        </w:rPr>
        <w:lastRenderedPageBreak/>
        <w:t>بالقاعدة التي تمنع إثبات عكس السند الخطّي ببيّنة الشهود</w:t>
      </w:r>
      <w:r w:rsidRPr="00860DEF">
        <w:rPr>
          <w:rFonts w:hint="cs"/>
          <w:sz w:val="32"/>
          <w:szCs w:val="32"/>
          <w:rtl/>
        </w:rPr>
        <w:t>* 29</w:t>
      </w:r>
      <w:r>
        <w:rPr>
          <w:rFonts w:hint="cs"/>
          <w:sz w:val="32"/>
          <w:szCs w:val="32"/>
          <w:rtl/>
        </w:rPr>
        <w:t>6</w:t>
      </w:r>
      <w:r w:rsidRPr="00860DEF">
        <w:rPr>
          <w:sz w:val="32"/>
          <w:szCs w:val="32"/>
          <w:rtl/>
        </w:rPr>
        <w:t xml:space="preserve"> ـ وضوح النصّ أو غموضه مسألة نسبيّة</w:t>
      </w:r>
      <w:r w:rsidRPr="00860DEF">
        <w:rPr>
          <w:rFonts w:hint="cs"/>
          <w:sz w:val="32"/>
          <w:szCs w:val="32"/>
          <w:rtl/>
        </w:rPr>
        <w:t xml:space="preserve">* </w:t>
      </w:r>
      <w:r>
        <w:rPr>
          <w:rFonts w:hint="cs"/>
          <w:sz w:val="32"/>
          <w:szCs w:val="32"/>
          <w:rtl/>
        </w:rPr>
        <w:t>297</w:t>
      </w:r>
      <w:r w:rsidRPr="00860DEF">
        <w:rPr>
          <w:sz w:val="32"/>
          <w:szCs w:val="32"/>
          <w:rtl/>
        </w:rPr>
        <w:t xml:space="preserve"> ـ تقدير الوضوح والصراحة على ضوء كافة بنود المستند</w:t>
      </w:r>
      <w:r w:rsidRPr="00860DEF">
        <w:rPr>
          <w:rFonts w:hint="cs"/>
          <w:sz w:val="32"/>
          <w:szCs w:val="32"/>
          <w:rtl/>
        </w:rPr>
        <w:t xml:space="preserve">* </w:t>
      </w:r>
      <w:r>
        <w:rPr>
          <w:rFonts w:hint="cs"/>
          <w:sz w:val="32"/>
          <w:szCs w:val="32"/>
          <w:rtl/>
        </w:rPr>
        <w:t>298</w:t>
      </w:r>
      <w:r w:rsidRPr="00860DEF">
        <w:rPr>
          <w:sz w:val="32"/>
          <w:szCs w:val="32"/>
          <w:rtl/>
        </w:rPr>
        <w:t xml:space="preserve"> ـ أخذ جميع المخطوطات والظروف المحيطة بالعقد بعين </w:t>
      </w:r>
      <w:r w:rsidRPr="00860DEF">
        <w:rPr>
          <w:rFonts w:hint="cs"/>
          <w:sz w:val="32"/>
          <w:szCs w:val="32"/>
          <w:rtl/>
        </w:rPr>
        <w:t>الاعتبار</w:t>
      </w:r>
      <w:r w:rsidRPr="00860DEF">
        <w:rPr>
          <w:sz w:val="32"/>
          <w:szCs w:val="32"/>
          <w:rtl/>
        </w:rPr>
        <w:t xml:space="preserve"> لتقدير الوضوح والدقّة</w:t>
      </w:r>
      <w:r w:rsidRPr="00860DEF">
        <w:rPr>
          <w:rFonts w:hint="cs"/>
          <w:sz w:val="32"/>
          <w:szCs w:val="32"/>
          <w:rtl/>
        </w:rPr>
        <w:t xml:space="preserve">* </w:t>
      </w:r>
      <w:r w:rsidRPr="00A519CC">
        <w:rPr>
          <w:rFonts w:hint="cs"/>
          <w:sz w:val="32"/>
          <w:szCs w:val="32"/>
          <w:rtl/>
        </w:rPr>
        <w:t>299</w:t>
      </w:r>
      <w:r w:rsidRPr="00A519CC">
        <w:rPr>
          <w:sz w:val="32"/>
          <w:szCs w:val="32"/>
          <w:rtl/>
        </w:rPr>
        <w:t xml:space="preserve"> ـ المظهر الإيجابي ل</w:t>
      </w:r>
      <w:r w:rsidRPr="00A519CC">
        <w:rPr>
          <w:rFonts w:hint="cs"/>
          <w:sz w:val="32"/>
          <w:szCs w:val="32"/>
          <w:rtl/>
        </w:rPr>
        <w:t xml:space="preserve">مخالفة الثابت في الاوراق * 300 </w:t>
      </w:r>
      <w:r w:rsidRPr="00A519CC">
        <w:rPr>
          <w:sz w:val="32"/>
          <w:szCs w:val="32"/>
          <w:rtl/>
        </w:rPr>
        <w:t>ـ المظهر السلبي</w:t>
      </w:r>
      <w:r w:rsidRPr="00A519CC">
        <w:rPr>
          <w:rFonts w:hint="cs"/>
          <w:sz w:val="32"/>
          <w:szCs w:val="32"/>
          <w:rtl/>
        </w:rPr>
        <w:t xml:space="preserve"> </w:t>
      </w:r>
      <w:r w:rsidRPr="00A519CC">
        <w:rPr>
          <w:sz w:val="32"/>
          <w:szCs w:val="32"/>
          <w:rtl/>
        </w:rPr>
        <w:t xml:space="preserve"> ل</w:t>
      </w:r>
      <w:r w:rsidRPr="00A519CC">
        <w:rPr>
          <w:rFonts w:hint="cs"/>
          <w:sz w:val="32"/>
          <w:szCs w:val="32"/>
          <w:rtl/>
        </w:rPr>
        <w:t xml:space="preserve">مخالفة الثابت في الاوراق * </w:t>
      </w:r>
      <w:r w:rsidRPr="00954556">
        <w:rPr>
          <w:rFonts w:hint="cs"/>
          <w:sz w:val="32"/>
          <w:szCs w:val="32"/>
          <w:rtl/>
        </w:rPr>
        <w:t>301</w:t>
      </w:r>
      <w:r w:rsidRPr="00954556">
        <w:rPr>
          <w:sz w:val="32"/>
          <w:szCs w:val="32"/>
          <w:rtl/>
        </w:rPr>
        <w:t xml:space="preserve"> ـ المخطوطات التي يمكن أن </w:t>
      </w:r>
      <w:r w:rsidRPr="00954556">
        <w:rPr>
          <w:rFonts w:hint="cs"/>
          <w:sz w:val="32"/>
          <w:szCs w:val="32"/>
          <w:rtl/>
        </w:rPr>
        <w:t>ي</w:t>
      </w:r>
      <w:r w:rsidRPr="00954556">
        <w:rPr>
          <w:sz w:val="32"/>
          <w:szCs w:val="32"/>
          <w:rtl/>
        </w:rPr>
        <w:t xml:space="preserve">قع </w:t>
      </w:r>
      <w:r w:rsidRPr="00954556">
        <w:rPr>
          <w:rFonts w:hint="cs"/>
          <w:sz w:val="32"/>
          <w:szCs w:val="32"/>
          <w:rtl/>
        </w:rPr>
        <w:t>فيها مخالفة الثابت في الاوراق</w:t>
      </w:r>
      <w:r w:rsidRPr="00A519CC">
        <w:rPr>
          <w:rFonts w:hint="cs"/>
          <w:sz w:val="32"/>
          <w:szCs w:val="32"/>
          <w:rtl/>
        </w:rPr>
        <w:t xml:space="preserve"> * 302</w:t>
      </w:r>
      <w:r w:rsidRPr="00A519CC">
        <w:rPr>
          <w:sz w:val="32"/>
          <w:szCs w:val="32"/>
          <w:rtl/>
        </w:rPr>
        <w:t xml:space="preserve"> </w:t>
      </w:r>
      <w:r>
        <w:rPr>
          <w:rFonts w:hint="cs"/>
          <w:sz w:val="32"/>
          <w:szCs w:val="32"/>
          <w:rtl/>
        </w:rPr>
        <w:t>-</w:t>
      </w:r>
      <w:r w:rsidRPr="00A519CC">
        <w:rPr>
          <w:sz w:val="32"/>
          <w:szCs w:val="32"/>
          <w:rtl/>
        </w:rPr>
        <w:t xml:space="preserve"> التفريق بين </w:t>
      </w:r>
      <w:r w:rsidRPr="00A519CC">
        <w:rPr>
          <w:rFonts w:hint="cs"/>
          <w:sz w:val="32"/>
          <w:szCs w:val="32"/>
          <w:rtl/>
        </w:rPr>
        <w:t>مخالفة الثابت في الاوراق</w:t>
      </w:r>
      <w:r w:rsidRPr="00A519CC">
        <w:rPr>
          <w:sz w:val="32"/>
          <w:szCs w:val="32"/>
          <w:rtl/>
        </w:rPr>
        <w:t xml:space="preserve"> والتفسير</w:t>
      </w:r>
      <w:r w:rsidRPr="00A519CC">
        <w:rPr>
          <w:rFonts w:hint="cs"/>
          <w:sz w:val="32"/>
          <w:szCs w:val="32"/>
          <w:rtl/>
        </w:rPr>
        <w:t>* 303</w:t>
      </w:r>
      <w:r w:rsidRPr="00A519CC">
        <w:rPr>
          <w:sz w:val="32"/>
          <w:szCs w:val="32"/>
          <w:rtl/>
        </w:rPr>
        <w:t xml:space="preserve"> - الحدود الفاصلة بين سلطة محكمة الموضوع بالتفسير وبين سلطة محكمة النقض بالرقابة ـ المعنى الظاهر او الواضح والصريح والبند الغامض الذي يحتمل اكثر من معنى</w:t>
      </w:r>
      <w:r w:rsidRPr="00A519CC">
        <w:rPr>
          <w:rFonts w:hint="cs"/>
          <w:sz w:val="32"/>
          <w:szCs w:val="32"/>
          <w:rtl/>
        </w:rPr>
        <w:t>* 304</w:t>
      </w:r>
      <w:r w:rsidRPr="00A519CC">
        <w:rPr>
          <w:sz w:val="32"/>
          <w:szCs w:val="32"/>
          <w:rtl/>
        </w:rPr>
        <w:t xml:space="preserve"> ـ التفريق بين </w:t>
      </w:r>
      <w:r w:rsidRPr="00A519CC">
        <w:rPr>
          <w:rFonts w:hint="cs"/>
          <w:sz w:val="32"/>
          <w:szCs w:val="32"/>
          <w:rtl/>
        </w:rPr>
        <w:t>مخالفة الثابت في الاوراق</w:t>
      </w:r>
      <w:r w:rsidRPr="00A519CC">
        <w:rPr>
          <w:sz w:val="32"/>
          <w:szCs w:val="32"/>
          <w:rtl/>
        </w:rPr>
        <w:t xml:space="preserve"> وبين سلطة محكمة ال</w:t>
      </w:r>
      <w:r w:rsidRPr="00A519CC">
        <w:rPr>
          <w:rFonts w:hint="cs"/>
          <w:sz w:val="32"/>
          <w:szCs w:val="32"/>
          <w:rtl/>
        </w:rPr>
        <w:t>موضوع</w:t>
      </w:r>
      <w:r w:rsidRPr="00A519CC">
        <w:rPr>
          <w:sz w:val="32"/>
          <w:szCs w:val="32"/>
          <w:rtl/>
        </w:rPr>
        <w:t xml:space="preserve"> في تقدير القوّة الثبوتيّة لوسائل الإثبات المتروكة لتقديرها</w:t>
      </w:r>
      <w:r w:rsidRPr="00A519CC">
        <w:rPr>
          <w:rFonts w:hint="cs"/>
          <w:sz w:val="32"/>
          <w:szCs w:val="32"/>
          <w:rtl/>
        </w:rPr>
        <w:t>* 305</w:t>
      </w:r>
      <w:r w:rsidRPr="00A519CC">
        <w:rPr>
          <w:sz w:val="32"/>
          <w:szCs w:val="32"/>
          <w:rtl/>
        </w:rPr>
        <w:t xml:space="preserve"> ـ التفريق بين </w:t>
      </w:r>
      <w:r w:rsidRPr="00A519CC">
        <w:rPr>
          <w:rFonts w:hint="cs"/>
          <w:sz w:val="32"/>
          <w:szCs w:val="32"/>
          <w:rtl/>
        </w:rPr>
        <w:t>مخالفة الثابت في الاوراق</w:t>
      </w:r>
      <w:r w:rsidRPr="00A519CC">
        <w:rPr>
          <w:sz w:val="32"/>
          <w:szCs w:val="32"/>
          <w:rtl/>
        </w:rPr>
        <w:t xml:space="preserve"> وبين سلطة المفاضلة بين الأدلّة</w:t>
      </w:r>
      <w:r w:rsidRPr="00A519CC">
        <w:rPr>
          <w:rFonts w:hint="cs"/>
          <w:sz w:val="32"/>
          <w:szCs w:val="32"/>
          <w:rtl/>
        </w:rPr>
        <w:t>* 306</w:t>
      </w:r>
      <w:r w:rsidRPr="00A519CC">
        <w:rPr>
          <w:sz w:val="32"/>
          <w:szCs w:val="32"/>
          <w:rtl/>
        </w:rPr>
        <w:t xml:space="preserve"> ـ التفريق بين </w:t>
      </w:r>
      <w:r w:rsidRPr="00A519CC">
        <w:rPr>
          <w:rFonts w:hint="cs"/>
          <w:sz w:val="32"/>
          <w:szCs w:val="32"/>
          <w:rtl/>
        </w:rPr>
        <w:t>مخالفة الثابت في الاوراق</w:t>
      </w:r>
      <w:r w:rsidRPr="00A519CC">
        <w:rPr>
          <w:sz w:val="32"/>
          <w:szCs w:val="32"/>
          <w:rtl/>
        </w:rPr>
        <w:t xml:space="preserve"> وبين التفسير وبين مخالفة القوّة الثبوتيّة للمستندات التي تتمتّع بقوّة ثبوتيّة ملزمة</w:t>
      </w:r>
    </w:p>
    <w:p w14:paraId="211815DE" w14:textId="77777777" w:rsidR="0021266F" w:rsidRPr="00D75F01" w:rsidRDefault="0021266F" w:rsidP="0021266F">
      <w:pPr>
        <w:bidi/>
        <w:spacing w:after="120"/>
        <w:rPr>
          <w:b/>
          <w:bCs/>
          <w:sz w:val="32"/>
          <w:szCs w:val="32"/>
          <w:rtl/>
        </w:rPr>
      </w:pPr>
      <w:r w:rsidRPr="00D75F01">
        <w:rPr>
          <w:rFonts w:hint="cs"/>
          <w:b/>
          <w:bCs/>
          <w:sz w:val="32"/>
          <w:szCs w:val="32"/>
          <w:rtl/>
        </w:rPr>
        <w:t>فهرس هجائي</w:t>
      </w:r>
      <w:r w:rsidRPr="00D75F01">
        <w:rPr>
          <w:b/>
          <w:bCs/>
          <w:color w:val="000000"/>
          <w:sz w:val="32"/>
          <w:szCs w:val="32"/>
          <w:rtl/>
        </w:rPr>
        <w:t>.........</w:t>
      </w:r>
      <w:r w:rsidRPr="00D75F01">
        <w:rPr>
          <w:rFonts w:hint="cs"/>
          <w:b/>
          <w:bCs/>
          <w:color w:val="000000"/>
          <w:sz w:val="32"/>
          <w:szCs w:val="32"/>
          <w:rtl/>
        </w:rPr>
        <w:t>...</w:t>
      </w:r>
      <w:r w:rsidRPr="00D75F01">
        <w:rPr>
          <w:b/>
          <w:bCs/>
          <w:color w:val="000000"/>
          <w:sz w:val="32"/>
          <w:szCs w:val="32"/>
          <w:rtl/>
        </w:rPr>
        <w:t>..........</w:t>
      </w:r>
      <w:r w:rsidRPr="00D75F01">
        <w:rPr>
          <w:rFonts w:hint="cs"/>
          <w:b/>
          <w:bCs/>
          <w:color w:val="000000"/>
          <w:sz w:val="32"/>
          <w:szCs w:val="32"/>
          <w:rtl/>
        </w:rPr>
        <w:t>.....</w:t>
      </w:r>
      <w:r w:rsidRPr="00D75F01">
        <w:rPr>
          <w:b/>
          <w:bCs/>
          <w:color w:val="000000"/>
          <w:sz w:val="32"/>
          <w:szCs w:val="32"/>
          <w:rtl/>
        </w:rPr>
        <w:t>............... .............</w:t>
      </w:r>
      <w:r w:rsidRPr="00D75F01">
        <w:rPr>
          <w:rFonts w:hint="cs"/>
          <w:b/>
          <w:bCs/>
          <w:color w:val="000000"/>
          <w:sz w:val="32"/>
          <w:szCs w:val="32"/>
          <w:rtl/>
        </w:rPr>
        <w:t>.</w:t>
      </w:r>
      <w:r w:rsidRPr="00D75F01">
        <w:rPr>
          <w:b/>
          <w:bCs/>
          <w:color w:val="000000"/>
          <w:sz w:val="32"/>
          <w:szCs w:val="32"/>
          <w:rtl/>
        </w:rPr>
        <w:t>.</w:t>
      </w:r>
      <w:r w:rsidRPr="00D75F01">
        <w:rPr>
          <w:rFonts w:hint="cs"/>
          <w:b/>
          <w:bCs/>
          <w:color w:val="000000"/>
          <w:sz w:val="32"/>
          <w:szCs w:val="32"/>
          <w:rtl/>
        </w:rPr>
        <w:t>64</w:t>
      </w:r>
      <w:r>
        <w:rPr>
          <w:rFonts w:hint="cs"/>
          <w:b/>
          <w:bCs/>
          <w:color w:val="000000"/>
          <w:sz w:val="32"/>
          <w:szCs w:val="32"/>
          <w:rtl/>
        </w:rPr>
        <w:t>9</w:t>
      </w:r>
    </w:p>
    <w:p w14:paraId="340BB885" w14:textId="77777777" w:rsidR="0021266F" w:rsidRPr="00D75F01" w:rsidRDefault="0021266F" w:rsidP="0021266F">
      <w:pPr>
        <w:bidi/>
        <w:spacing w:after="120"/>
        <w:rPr>
          <w:b/>
          <w:bCs/>
          <w:sz w:val="32"/>
          <w:szCs w:val="32"/>
          <w:rtl/>
        </w:rPr>
      </w:pPr>
      <w:r w:rsidRPr="00D75F01">
        <w:rPr>
          <w:rFonts w:hint="cs"/>
          <w:b/>
          <w:bCs/>
          <w:sz w:val="32"/>
          <w:szCs w:val="32"/>
          <w:rtl/>
        </w:rPr>
        <w:t xml:space="preserve">فهرس موضوعي </w:t>
      </w:r>
      <w:r w:rsidRPr="00D75F01">
        <w:rPr>
          <w:b/>
          <w:bCs/>
          <w:color w:val="000000"/>
          <w:sz w:val="32"/>
          <w:szCs w:val="32"/>
          <w:rtl/>
        </w:rPr>
        <w:t>...........</w:t>
      </w:r>
      <w:r w:rsidRPr="00D75F01">
        <w:rPr>
          <w:rFonts w:hint="cs"/>
          <w:b/>
          <w:bCs/>
          <w:color w:val="000000"/>
          <w:sz w:val="32"/>
          <w:szCs w:val="32"/>
          <w:rtl/>
        </w:rPr>
        <w:t>...</w:t>
      </w:r>
      <w:r w:rsidRPr="00D75F01">
        <w:rPr>
          <w:b/>
          <w:bCs/>
          <w:color w:val="000000"/>
          <w:sz w:val="32"/>
          <w:szCs w:val="32"/>
          <w:rtl/>
        </w:rPr>
        <w:t>..........</w:t>
      </w:r>
      <w:r w:rsidRPr="00D75F01">
        <w:rPr>
          <w:rFonts w:hint="cs"/>
          <w:b/>
          <w:bCs/>
          <w:color w:val="000000"/>
          <w:sz w:val="32"/>
          <w:szCs w:val="32"/>
          <w:rtl/>
        </w:rPr>
        <w:t>.....</w:t>
      </w:r>
      <w:r w:rsidRPr="00D75F01">
        <w:rPr>
          <w:b/>
          <w:bCs/>
          <w:color w:val="000000"/>
          <w:sz w:val="32"/>
          <w:szCs w:val="32"/>
          <w:rtl/>
        </w:rPr>
        <w:t>.......................</w:t>
      </w:r>
      <w:r w:rsidRPr="00D75F01">
        <w:rPr>
          <w:rFonts w:hint="cs"/>
          <w:b/>
          <w:bCs/>
          <w:color w:val="000000"/>
          <w:sz w:val="32"/>
          <w:szCs w:val="32"/>
          <w:rtl/>
        </w:rPr>
        <w:t xml:space="preserve"> 65</w:t>
      </w:r>
      <w:r>
        <w:rPr>
          <w:rFonts w:hint="cs"/>
          <w:b/>
          <w:bCs/>
          <w:color w:val="000000"/>
          <w:sz w:val="32"/>
          <w:szCs w:val="32"/>
          <w:rtl/>
        </w:rPr>
        <w:t>7</w:t>
      </w:r>
    </w:p>
    <w:p w14:paraId="40B29C1C" w14:textId="77777777" w:rsidR="0021266F" w:rsidRPr="00D75F01" w:rsidRDefault="0021266F" w:rsidP="0021266F">
      <w:pPr>
        <w:bidi/>
        <w:spacing w:after="120"/>
        <w:rPr>
          <w:b/>
          <w:bCs/>
          <w:sz w:val="32"/>
          <w:szCs w:val="32"/>
          <w:rtl/>
        </w:rPr>
      </w:pPr>
      <w:r w:rsidRPr="00D75F01">
        <w:rPr>
          <w:rFonts w:hint="cs"/>
          <w:b/>
          <w:bCs/>
          <w:sz w:val="32"/>
          <w:szCs w:val="32"/>
          <w:rtl/>
        </w:rPr>
        <w:lastRenderedPageBreak/>
        <w:t xml:space="preserve">حلمي الحجار في سطور </w:t>
      </w:r>
      <w:r w:rsidRPr="00D75F01">
        <w:rPr>
          <w:b/>
          <w:bCs/>
          <w:color w:val="000000"/>
          <w:sz w:val="32"/>
          <w:szCs w:val="32"/>
          <w:rtl/>
        </w:rPr>
        <w:t>..</w:t>
      </w:r>
      <w:r w:rsidRPr="00D75F01">
        <w:rPr>
          <w:rFonts w:hint="cs"/>
          <w:b/>
          <w:bCs/>
          <w:color w:val="000000"/>
          <w:sz w:val="32"/>
          <w:szCs w:val="32"/>
          <w:rtl/>
        </w:rPr>
        <w:t>...</w:t>
      </w:r>
      <w:r w:rsidRPr="00D75F01">
        <w:rPr>
          <w:b/>
          <w:bCs/>
          <w:color w:val="000000"/>
          <w:sz w:val="32"/>
          <w:szCs w:val="32"/>
          <w:rtl/>
        </w:rPr>
        <w:t>..........</w:t>
      </w:r>
      <w:r w:rsidRPr="00D75F01">
        <w:rPr>
          <w:rFonts w:hint="cs"/>
          <w:b/>
          <w:bCs/>
          <w:color w:val="000000"/>
          <w:sz w:val="32"/>
          <w:szCs w:val="32"/>
          <w:rtl/>
        </w:rPr>
        <w:t>.....</w:t>
      </w:r>
      <w:r w:rsidRPr="00D75F01">
        <w:rPr>
          <w:b/>
          <w:bCs/>
          <w:color w:val="000000"/>
          <w:sz w:val="32"/>
          <w:szCs w:val="32"/>
          <w:rtl/>
        </w:rPr>
        <w:t>.......................</w:t>
      </w:r>
      <w:r w:rsidRPr="00D75F01">
        <w:rPr>
          <w:rFonts w:hint="cs"/>
          <w:b/>
          <w:bCs/>
          <w:color w:val="000000"/>
          <w:sz w:val="32"/>
          <w:szCs w:val="32"/>
          <w:rtl/>
        </w:rPr>
        <w:t xml:space="preserve"> 67</w:t>
      </w:r>
      <w:r>
        <w:rPr>
          <w:rFonts w:hint="cs"/>
          <w:b/>
          <w:bCs/>
          <w:color w:val="000000"/>
          <w:sz w:val="32"/>
          <w:szCs w:val="32"/>
          <w:rtl/>
        </w:rPr>
        <w:t>9</w:t>
      </w:r>
    </w:p>
    <w:p w14:paraId="1F1BB730" w14:textId="77777777" w:rsidR="0021266F" w:rsidRPr="00D5058B" w:rsidRDefault="0021266F" w:rsidP="0021266F">
      <w:pPr>
        <w:bidi/>
      </w:pPr>
    </w:p>
    <w:p w14:paraId="6D6AD082" w14:textId="77777777" w:rsidR="0021266F" w:rsidRDefault="0021266F" w:rsidP="0021266F">
      <w:pPr>
        <w:pStyle w:val="PlainText"/>
        <w:widowControl w:val="0"/>
        <w:suppressAutoHyphens/>
        <w:bidi/>
        <w:spacing w:before="100" w:line="276" w:lineRule="auto"/>
        <w:jc w:val="both"/>
        <w:rPr>
          <w:rFonts w:asciiTheme="majorBidi" w:hAnsiTheme="majorBidi" w:cstheme="majorBidi"/>
          <w:b/>
          <w:bCs/>
          <w:sz w:val="32"/>
          <w:szCs w:val="32"/>
          <w:rtl/>
        </w:rPr>
      </w:pPr>
    </w:p>
    <w:p w14:paraId="6863A676" w14:textId="5ABF054A" w:rsidR="00204F20" w:rsidRDefault="00204F20" w:rsidP="00204F20">
      <w:pPr>
        <w:pStyle w:val="PlainText"/>
        <w:widowControl w:val="0"/>
        <w:suppressAutoHyphens/>
        <w:bidi/>
        <w:spacing w:before="100" w:line="276" w:lineRule="auto"/>
        <w:jc w:val="both"/>
        <w:rPr>
          <w:rFonts w:asciiTheme="majorBidi" w:hAnsiTheme="majorBidi" w:cstheme="majorBidi"/>
          <w:b/>
          <w:bCs/>
          <w:color w:val="333333"/>
          <w:sz w:val="32"/>
          <w:szCs w:val="32"/>
          <w:rtl/>
        </w:rPr>
      </w:pPr>
      <w:r w:rsidRPr="00204F20">
        <w:rPr>
          <w:rFonts w:asciiTheme="majorBidi" w:hAnsiTheme="majorBidi" w:cs="Times New Roman"/>
          <w:b/>
          <w:bCs/>
          <w:noProof/>
          <w:color w:val="333333"/>
          <w:sz w:val="32"/>
          <w:szCs w:val="32"/>
          <w:rtl/>
        </w:rPr>
        <w:lastRenderedPageBreak/>
        <w:drawing>
          <wp:inline distT="0" distB="0" distL="0" distR="0" wp14:anchorId="012D4D1A" wp14:editId="40F3F2D3">
            <wp:extent cx="4114800" cy="5326380"/>
            <wp:effectExtent l="0" t="0" r="0" b="7620"/>
            <wp:docPr id="1458615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4800" cy="5326380"/>
                    </a:xfrm>
                    <a:prstGeom prst="rect">
                      <a:avLst/>
                    </a:prstGeom>
                    <a:noFill/>
                    <a:ln>
                      <a:noFill/>
                    </a:ln>
                  </pic:spPr>
                </pic:pic>
              </a:graphicData>
            </a:graphic>
          </wp:inline>
        </w:drawing>
      </w:r>
    </w:p>
    <w:p w14:paraId="7B16181A" w14:textId="77777777" w:rsidR="0021266F" w:rsidRDefault="0021266F" w:rsidP="00204F20">
      <w:pPr>
        <w:pStyle w:val="PlainText"/>
        <w:widowControl w:val="0"/>
        <w:suppressAutoHyphens/>
        <w:bidi/>
        <w:spacing w:before="100" w:line="276" w:lineRule="auto"/>
        <w:jc w:val="both"/>
        <w:rPr>
          <w:rFonts w:asciiTheme="majorBidi" w:hAnsiTheme="majorBidi" w:cs="Times New Roman"/>
          <w:b/>
          <w:bCs/>
          <w:noProof/>
          <w:color w:val="333333"/>
          <w:sz w:val="32"/>
          <w:szCs w:val="32"/>
          <w:rtl/>
        </w:rPr>
      </w:pPr>
    </w:p>
    <w:p w14:paraId="3975C287" w14:textId="378EC486" w:rsidR="00204F20" w:rsidRPr="005B68B7" w:rsidRDefault="00204F20" w:rsidP="0021266F">
      <w:pPr>
        <w:pStyle w:val="PlainText"/>
        <w:widowControl w:val="0"/>
        <w:suppressAutoHyphens/>
        <w:bidi/>
        <w:spacing w:before="100" w:line="276" w:lineRule="auto"/>
        <w:jc w:val="both"/>
        <w:rPr>
          <w:rFonts w:asciiTheme="majorBidi" w:hAnsiTheme="majorBidi" w:cstheme="majorBidi"/>
          <w:b/>
          <w:bCs/>
          <w:color w:val="333333"/>
          <w:sz w:val="32"/>
          <w:szCs w:val="32"/>
          <w:rtl/>
        </w:rPr>
      </w:pPr>
      <w:r w:rsidRPr="00204F20">
        <w:rPr>
          <w:rFonts w:asciiTheme="majorBidi" w:hAnsiTheme="majorBidi" w:cs="Times New Roman"/>
          <w:b/>
          <w:bCs/>
          <w:noProof/>
          <w:color w:val="333333"/>
          <w:sz w:val="32"/>
          <w:szCs w:val="32"/>
          <w:rtl/>
        </w:rPr>
        <w:lastRenderedPageBreak/>
        <w:drawing>
          <wp:inline distT="0" distB="0" distL="0" distR="0" wp14:anchorId="3F00F1C6" wp14:editId="6477A630">
            <wp:extent cx="4114800" cy="5326380"/>
            <wp:effectExtent l="0" t="0" r="0" b="7620"/>
            <wp:docPr id="12566203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4800" cy="5326380"/>
                    </a:xfrm>
                    <a:prstGeom prst="rect">
                      <a:avLst/>
                    </a:prstGeom>
                    <a:noFill/>
                    <a:ln>
                      <a:noFill/>
                    </a:ln>
                  </pic:spPr>
                </pic:pic>
              </a:graphicData>
            </a:graphic>
          </wp:inline>
        </w:drawing>
      </w:r>
    </w:p>
    <w:sectPr w:rsidR="00204F20" w:rsidRPr="005B68B7" w:rsidSect="00732496">
      <w:footerReference w:type="default" r:id="rId10"/>
      <w:footnotePr>
        <w:numRestart w:val="eachPage"/>
      </w:footnotePr>
      <w:pgSz w:w="12240" w:h="15840" w:code="1"/>
      <w:pgMar w:top="2880" w:right="2880" w:bottom="2880" w:left="2880" w:header="720" w:footer="28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22005D" w14:textId="77777777" w:rsidR="00917EED" w:rsidRDefault="00917EED" w:rsidP="00732496">
      <w:pPr>
        <w:spacing w:after="0" w:line="240" w:lineRule="auto"/>
      </w:pPr>
      <w:r>
        <w:separator/>
      </w:r>
    </w:p>
  </w:endnote>
  <w:endnote w:type="continuationSeparator" w:id="0">
    <w:p w14:paraId="2F34C12B" w14:textId="77777777" w:rsidR="00917EED" w:rsidRDefault="00917EED" w:rsidP="007324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Simplified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4663936"/>
      <w:docPartObj>
        <w:docPartGallery w:val="Page Numbers (Bottom of Page)"/>
        <w:docPartUnique/>
      </w:docPartObj>
    </w:sdtPr>
    <w:sdtEndPr>
      <w:rPr>
        <w:noProof/>
      </w:rPr>
    </w:sdtEndPr>
    <w:sdtContent>
      <w:p w14:paraId="00DB59CB" w14:textId="77777777" w:rsidR="00545580" w:rsidRDefault="0054558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7A1073EB" w14:textId="77777777" w:rsidR="00545580" w:rsidRDefault="005455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ECF725" w14:textId="77777777" w:rsidR="00917EED" w:rsidRDefault="00917EED" w:rsidP="00732496">
      <w:pPr>
        <w:spacing w:after="0" w:line="240" w:lineRule="auto"/>
      </w:pPr>
      <w:r>
        <w:separator/>
      </w:r>
    </w:p>
  </w:footnote>
  <w:footnote w:type="continuationSeparator" w:id="0">
    <w:p w14:paraId="2E9ACDEF" w14:textId="77777777" w:rsidR="00917EED" w:rsidRDefault="00917EED" w:rsidP="00732496">
      <w:pPr>
        <w:spacing w:after="0" w:line="240" w:lineRule="auto"/>
      </w:pPr>
      <w:r>
        <w:continuationSeparator/>
      </w:r>
    </w:p>
  </w:footnote>
  <w:footnote w:id="1">
    <w:p w14:paraId="0B14B68F" w14:textId="77777777" w:rsidR="005B68B7" w:rsidRPr="003159CA" w:rsidRDefault="005B68B7" w:rsidP="005B68B7">
      <w:pPr>
        <w:bidi/>
        <w:spacing w:after="120" w:line="240" w:lineRule="auto"/>
        <w:ind w:left="366" w:hanging="360"/>
        <w:rPr>
          <w:color w:val="000000"/>
          <w:rtl/>
        </w:rPr>
      </w:pPr>
      <w:r w:rsidRPr="003159CA">
        <w:rPr>
          <w:color w:val="000000"/>
          <w:vertAlign w:val="superscript"/>
          <w:rtl/>
        </w:rPr>
        <w:t>(1)</w:t>
      </w:r>
      <w:r w:rsidRPr="003159CA">
        <w:rPr>
          <w:color w:val="000000"/>
          <w:rtl/>
        </w:rPr>
        <w:t xml:space="preserve"> هذا مع التذكير بأن القانون العراقي خرج عن حدود تلك المهمّة (راجع البند 20)</w:t>
      </w:r>
      <w:r w:rsidRPr="003159CA">
        <w:rPr>
          <w:color w:val="000000"/>
        </w:rPr>
        <w:t xml:space="preserve"> </w:t>
      </w:r>
    </w:p>
  </w:footnote>
  <w:footnote w:id="2">
    <w:p w14:paraId="34AC3144" w14:textId="77777777" w:rsidR="005B68B7" w:rsidRPr="003159CA" w:rsidRDefault="005B68B7" w:rsidP="005B68B7">
      <w:pPr>
        <w:spacing w:after="120" w:line="240" w:lineRule="auto"/>
        <w:ind w:left="366" w:hanging="360"/>
        <w:rPr>
          <w:color w:val="000000"/>
          <w:rtl/>
        </w:rPr>
      </w:pPr>
      <w:r w:rsidRPr="003159CA">
        <w:rPr>
          <w:color w:val="000000"/>
          <w:vertAlign w:val="superscript"/>
          <w:rtl/>
        </w:rPr>
        <w:t>(</w:t>
      </w:r>
      <w:r w:rsidRPr="003159CA">
        <w:rPr>
          <w:rStyle w:val="FootnoteReference"/>
          <w:color w:val="000000"/>
          <w:rtl/>
        </w:rPr>
        <w:t>2</w:t>
      </w:r>
      <w:r w:rsidRPr="003159CA">
        <w:rPr>
          <w:color w:val="000000"/>
          <w:vertAlign w:val="superscript"/>
          <w:rtl/>
        </w:rPr>
        <w:t xml:space="preserve">) </w:t>
      </w:r>
      <w:r w:rsidRPr="003159CA">
        <w:rPr>
          <w:color w:val="000000"/>
          <w:lang w:val="fr-FR"/>
        </w:rPr>
        <w:t xml:space="preserve">Faye la cour de cassation, op. </w:t>
      </w:r>
      <w:proofErr w:type="spellStart"/>
      <w:r w:rsidRPr="003159CA">
        <w:rPr>
          <w:color w:val="000000"/>
          <w:lang w:val="fr-FR"/>
        </w:rPr>
        <w:t>cit</w:t>
      </w:r>
      <w:proofErr w:type="spellEnd"/>
      <w:r w:rsidRPr="003159CA">
        <w:rPr>
          <w:color w:val="000000"/>
          <w:lang w:val="fr-FR"/>
        </w:rPr>
        <w:t xml:space="preserve"> Nº 101</w:t>
      </w:r>
    </w:p>
  </w:footnote>
  <w:footnote w:id="3">
    <w:p w14:paraId="4CEAC2B6" w14:textId="77777777" w:rsidR="005B68B7" w:rsidRPr="003159CA" w:rsidRDefault="005B68B7" w:rsidP="005B68B7">
      <w:pPr>
        <w:bidi/>
        <w:spacing w:after="120" w:line="240" w:lineRule="auto"/>
        <w:ind w:left="366" w:hanging="360"/>
        <w:rPr>
          <w:color w:val="000000"/>
        </w:rPr>
      </w:pPr>
      <w:r w:rsidRPr="003159CA">
        <w:rPr>
          <w:color w:val="000000"/>
          <w:vertAlign w:val="superscript"/>
          <w:rtl/>
        </w:rPr>
        <w:t>(1)</w:t>
      </w:r>
      <w:r w:rsidRPr="003159CA">
        <w:rPr>
          <w:color w:val="000000"/>
          <w:rtl/>
        </w:rPr>
        <w:t xml:space="preserve"> يراجع محكمة التمييز اللبنانية، غرفة أولى، رقم 119 تاريخ 8/11/1965 النشرة 1966 ص485؛ غرفة ثالثة رقم 133 تاريخ 20/6/1969 النشرة 1971 ص409؛ غرفة رابعة رقم 5 تاريخ 30/10/1972 النشرة 1974 ص607؛ رقم 97 تاريخ 4/12/1972 العـدل 1973 ص237؛ قـرار نقض رقـم 85 تاريـخ 28/3/1973 النشرة 1974 ص830؛ رقم 21 تاريخ 17/3/ 1975، النشرة 1975 ص311.</w:t>
      </w:r>
    </w:p>
  </w:footnote>
  <w:footnote w:id="4">
    <w:p w14:paraId="653CA51E" w14:textId="77777777" w:rsidR="005B68B7" w:rsidRPr="003159CA" w:rsidRDefault="005B68B7" w:rsidP="005B68B7">
      <w:pPr>
        <w:pStyle w:val="FootnoteText"/>
        <w:ind w:left="366" w:hanging="360"/>
        <w:rPr>
          <w:color w:val="000000"/>
          <w:rtl/>
          <w:lang w:bidi="ar-LB"/>
        </w:rPr>
      </w:pPr>
      <w:r w:rsidRPr="003159CA">
        <w:rPr>
          <w:rFonts w:hint="cs"/>
          <w:color w:val="000000"/>
          <w:vertAlign w:val="superscript"/>
          <w:rtl/>
        </w:rPr>
        <w:t>(</w:t>
      </w:r>
      <w:r w:rsidRPr="003159CA">
        <w:rPr>
          <w:rStyle w:val="FootnoteReference"/>
          <w:color w:val="000000"/>
        </w:rPr>
        <w:footnoteRef/>
      </w:r>
      <w:r w:rsidRPr="003159CA">
        <w:rPr>
          <w:color w:val="000000"/>
          <w:vertAlign w:val="superscript"/>
          <w:lang w:val="fr-FR"/>
        </w:rPr>
        <w:t xml:space="preserve"> </w:t>
      </w:r>
      <w:r w:rsidRPr="003159CA">
        <w:rPr>
          <w:rFonts w:hint="cs"/>
          <w:color w:val="000000"/>
          <w:vertAlign w:val="superscript"/>
          <w:rtl/>
          <w:lang w:bidi="ar-LB"/>
        </w:rPr>
        <w:t>)</w:t>
      </w:r>
      <w:r w:rsidRPr="003159CA">
        <w:rPr>
          <w:rFonts w:hint="cs"/>
          <w:color w:val="000000"/>
          <w:rtl/>
          <w:lang w:bidi="ar-LB"/>
        </w:rPr>
        <w:t xml:space="preserve"> </w:t>
      </w:r>
      <w:proofErr w:type="spellStart"/>
      <w:r w:rsidRPr="003159CA">
        <w:rPr>
          <w:color w:val="000000"/>
          <w:sz w:val="24"/>
          <w:szCs w:val="24"/>
          <w:lang w:val="fr-FR"/>
        </w:rPr>
        <w:t>Moutulsky</w:t>
      </w:r>
      <w:proofErr w:type="spellEnd"/>
      <w:r w:rsidRPr="003159CA">
        <w:rPr>
          <w:color w:val="000000"/>
          <w:sz w:val="24"/>
          <w:szCs w:val="24"/>
          <w:lang w:val="fr-FR"/>
        </w:rPr>
        <w:t>, principes P. 18</w:t>
      </w:r>
    </w:p>
  </w:footnote>
  <w:footnote w:id="5">
    <w:p w14:paraId="62976A68" w14:textId="77777777" w:rsidR="005B68B7" w:rsidRPr="003159CA" w:rsidRDefault="005B68B7" w:rsidP="005B68B7">
      <w:pPr>
        <w:spacing w:line="276" w:lineRule="auto"/>
        <w:ind w:left="366" w:hanging="360"/>
        <w:rPr>
          <w:color w:val="000000"/>
          <w:sz w:val="32"/>
          <w:szCs w:val="32"/>
          <w:rtl/>
        </w:rPr>
      </w:pPr>
      <w:r w:rsidRPr="003159CA">
        <w:rPr>
          <w:rFonts w:hint="cs"/>
          <w:color w:val="000000"/>
          <w:vertAlign w:val="superscript"/>
          <w:rtl/>
          <w:lang w:bidi="ar-LB"/>
        </w:rPr>
        <w:t>(</w:t>
      </w:r>
      <w:r w:rsidRPr="003159CA">
        <w:rPr>
          <w:rStyle w:val="FootnoteReference"/>
          <w:color w:val="000000"/>
        </w:rPr>
        <w:footnoteRef/>
      </w:r>
      <w:r w:rsidRPr="003159CA">
        <w:rPr>
          <w:rFonts w:hint="cs"/>
          <w:color w:val="000000"/>
          <w:vertAlign w:val="superscript"/>
          <w:rtl/>
          <w:lang w:bidi="ar-LB"/>
        </w:rPr>
        <w:t>)</w:t>
      </w:r>
      <w:r w:rsidRPr="003159CA">
        <w:rPr>
          <w:rFonts w:hint="cs"/>
          <w:color w:val="000000"/>
          <w:rtl/>
          <w:lang w:bidi="ar-LB"/>
        </w:rPr>
        <w:t xml:space="preserve"> </w:t>
      </w:r>
      <w:r w:rsidRPr="003159CA">
        <w:rPr>
          <w:color w:val="000000"/>
          <w:lang w:val="fr-FR"/>
        </w:rPr>
        <w:t>Josserand Cours de droit civil P. 3 et 4 Nº .3</w:t>
      </w:r>
      <w:r w:rsidRPr="003159CA">
        <w:rPr>
          <w:color w:val="000000"/>
          <w:sz w:val="32"/>
          <w:szCs w:val="32"/>
          <w:rtl/>
          <w:lang w:val="fr-FR"/>
        </w:rPr>
        <w:t xml:space="preserve">  </w:t>
      </w:r>
    </w:p>
    <w:p w14:paraId="65D9F0F2" w14:textId="77777777" w:rsidR="005B68B7" w:rsidRPr="003159CA" w:rsidRDefault="005B68B7" w:rsidP="005B68B7">
      <w:pPr>
        <w:pStyle w:val="FootnoteText"/>
        <w:bidi/>
        <w:ind w:left="366" w:hanging="360"/>
        <w:rPr>
          <w:color w:val="000000"/>
          <w:rtl/>
        </w:rPr>
      </w:pPr>
    </w:p>
  </w:footnote>
  <w:footnote w:id="6">
    <w:p w14:paraId="74FD5398" w14:textId="77777777" w:rsidR="005B68B7" w:rsidRPr="00F35272" w:rsidRDefault="005B68B7" w:rsidP="005B68B7">
      <w:pPr>
        <w:bidi/>
        <w:spacing w:line="276" w:lineRule="auto"/>
        <w:ind w:left="366" w:hanging="360"/>
        <w:rPr>
          <w:color w:val="000000"/>
          <w:sz w:val="28"/>
          <w:szCs w:val="28"/>
          <w:rtl/>
        </w:rPr>
      </w:pPr>
      <w:r w:rsidRPr="003159CA">
        <w:rPr>
          <w:rFonts w:hint="cs"/>
          <w:color w:val="000000"/>
          <w:vertAlign w:val="superscript"/>
          <w:rtl/>
        </w:rPr>
        <w:t>(</w:t>
      </w:r>
      <w:r w:rsidRPr="003159CA">
        <w:rPr>
          <w:rStyle w:val="FootnoteReference"/>
          <w:color w:val="000000"/>
        </w:rPr>
        <w:footnoteRef/>
      </w:r>
      <w:r w:rsidRPr="003159CA">
        <w:rPr>
          <w:rFonts w:hint="cs"/>
          <w:color w:val="000000"/>
          <w:vertAlign w:val="superscript"/>
          <w:rtl/>
          <w:lang w:bidi="ar-LB"/>
        </w:rPr>
        <w:t>)</w:t>
      </w:r>
      <w:r w:rsidRPr="003159CA">
        <w:rPr>
          <w:rFonts w:hint="cs"/>
          <w:color w:val="000000"/>
          <w:rtl/>
          <w:lang w:bidi="ar-LB"/>
        </w:rPr>
        <w:t xml:space="preserve"> </w:t>
      </w:r>
      <w:r w:rsidRPr="003159CA">
        <w:rPr>
          <w:color w:val="000000"/>
          <w:rtl/>
        </w:rPr>
        <w:t xml:space="preserve">يراجع حول هذا الموضوع </w:t>
      </w:r>
      <w:proofErr w:type="spellStart"/>
      <w:r w:rsidRPr="003159CA">
        <w:rPr>
          <w:color w:val="000000"/>
        </w:rPr>
        <w:t>Moulskly</w:t>
      </w:r>
      <w:proofErr w:type="spellEnd"/>
      <w:r w:rsidRPr="003159CA">
        <w:rPr>
          <w:color w:val="000000"/>
        </w:rPr>
        <w:t xml:space="preserve">, </w:t>
      </w:r>
      <w:proofErr w:type="spellStart"/>
      <w:r w:rsidRPr="003159CA">
        <w:rPr>
          <w:color w:val="000000"/>
        </w:rPr>
        <w:t>principes</w:t>
      </w:r>
      <w:proofErr w:type="spellEnd"/>
      <w:r w:rsidRPr="003159CA">
        <w:rPr>
          <w:color w:val="000000"/>
        </w:rPr>
        <w:t xml:space="preserve"> p. 18</w:t>
      </w:r>
    </w:p>
  </w:footnote>
  <w:footnote w:id="7">
    <w:p w14:paraId="357CECB3" w14:textId="77777777" w:rsidR="005B68B7" w:rsidRPr="003159CA" w:rsidRDefault="005B68B7" w:rsidP="005B68B7">
      <w:pPr>
        <w:bidi/>
        <w:spacing w:after="120" w:line="240" w:lineRule="auto"/>
        <w:ind w:left="366" w:hanging="360"/>
        <w:rPr>
          <w:color w:val="000000"/>
          <w:rtl/>
        </w:rPr>
      </w:pPr>
      <w:r w:rsidRPr="003159CA">
        <w:rPr>
          <w:color w:val="000000"/>
          <w:vertAlign w:val="superscript"/>
          <w:rtl/>
        </w:rPr>
        <w:t>(</w:t>
      </w:r>
      <w:r>
        <w:rPr>
          <w:rStyle w:val="FootnoteReference"/>
          <w:rFonts w:hint="cs"/>
          <w:color w:val="000000"/>
          <w:rtl/>
        </w:rPr>
        <w:t>2</w:t>
      </w:r>
      <w:r w:rsidRPr="003159CA">
        <w:rPr>
          <w:color w:val="000000"/>
          <w:vertAlign w:val="superscript"/>
          <w:rtl/>
        </w:rPr>
        <w:t>)</w:t>
      </w:r>
      <w:r w:rsidRPr="003159CA">
        <w:rPr>
          <w:color w:val="000000"/>
          <w:rtl/>
        </w:rPr>
        <w:t xml:space="preserve"> وتقابلها المادة 122/1 من قانون الموجبات والعقود اللبناني والمادّة 1382 من القانون المدني الفرنسي والمادّة 163 من القانون المدني المصري.</w:t>
      </w:r>
    </w:p>
  </w:footnote>
  <w:footnote w:id="8">
    <w:p w14:paraId="149159E2" w14:textId="77777777" w:rsidR="005B68B7" w:rsidRPr="003159CA" w:rsidRDefault="005B68B7" w:rsidP="005B68B7">
      <w:pPr>
        <w:pStyle w:val="FootnoteText"/>
        <w:ind w:left="366" w:hanging="360"/>
        <w:rPr>
          <w:color w:val="000000"/>
          <w:sz w:val="24"/>
          <w:szCs w:val="24"/>
          <w:rtl/>
        </w:rPr>
      </w:pPr>
      <w:r w:rsidRPr="003159CA">
        <w:rPr>
          <w:color w:val="000000"/>
          <w:sz w:val="24"/>
          <w:szCs w:val="24"/>
          <w:vertAlign w:val="superscript"/>
          <w:rtl/>
        </w:rPr>
        <w:t>(1)</w:t>
      </w:r>
      <w:r w:rsidRPr="003159CA">
        <w:rPr>
          <w:color w:val="000000"/>
          <w:sz w:val="24"/>
          <w:szCs w:val="24"/>
          <w:lang w:val="fr-FR"/>
        </w:rPr>
        <w:t xml:space="preserve"> Dalloz Action 2003/2004, P. 423 Nº 80.01. Jacques Boré et Louis Boré, la cassation en </w:t>
      </w:r>
      <w:proofErr w:type="spellStart"/>
      <w:r w:rsidRPr="003159CA">
        <w:rPr>
          <w:color w:val="000000"/>
          <w:sz w:val="24"/>
          <w:szCs w:val="24"/>
          <w:lang w:val="fr-FR"/>
        </w:rPr>
        <w:t>matiére</w:t>
      </w:r>
      <w:proofErr w:type="spellEnd"/>
      <w:r w:rsidRPr="003159CA">
        <w:rPr>
          <w:color w:val="000000"/>
          <w:sz w:val="24"/>
          <w:szCs w:val="24"/>
          <w:lang w:val="fr-FR"/>
        </w:rPr>
        <w:t xml:space="preserve"> civile, </w:t>
      </w:r>
    </w:p>
  </w:footnote>
  <w:footnote w:id="9">
    <w:p w14:paraId="24C06964" w14:textId="77777777" w:rsidR="00790A86" w:rsidRPr="003159CA" w:rsidRDefault="00790A86" w:rsidP="00790A86">
      <w:pPr>
        <w:bidi/>
        <w:spacing w:line="240" w:lineRule="auto"/>
        <w:ind w:left="366" w:hanging="360"/>
        <w:rPr>
          <w:color w:val="000000"/>
          <w:rtl/>
        </w:rPr>
      </w:pPr>
      <w:r w:rsidRPr="003159CA">
        <w:rPr>
          <w:color w:val="000000"/>
          <w:vertAlign w:val="superscript"/>
          <w:rtl/>
        </w:rPr>
        <w:t>(</w:t>
      </w:r>
      <w:r w:rsidRPr="003159CA">
        <w:rPr>
          <w:rStyle w:val="FootnoteReference"/>
          <w:color w:val="000000"/>
          <w:rtl/>
        </w:rPr>
        <w:t>1</w:t>
      </w:r>
      <w:r w:rsidRPr="003159CA">
        <w:rPr>
          <w:color w:val="000000"/>
          <w:vertAlign w:val="superscript"/>
          <w:rtl/>
        </w:rPr>
        <w:t>)</w:t>
      </w:r>
      <w:r w:rsidRPr="003159CA">
        <w:rPr>
          <w:color w:val="000000"/>
          <w:rtl/>
        </w:rPr>
        <w:t xml:space="preserve"> يراجع حول التمييز بين الواقع والقانون: </w:t>
      </w:r>
    </w:p>
    <w:p w14:paraId="0497EC7C" w14:textId="77777777" w:rsidR="00790A86" w:rsidRPr="003159CA" w:rsidRDefault="00790A86" w:rsidP="00790A86">
      <w:pPr>
        <w:spacing w:after="120" w:line="240" w:lineRule="auto"/>
        <w:ind w:firstLine="6"/>
        <w:rPr>
          <w:color w:val="000000"/>
          <w:rtl/>
        </w:rPr>
      </w:pPr>
      <w:r w:rsidRPr="003159CA">
        <w:rPr>
          <w:color w:val="000000"/>
          <w:lang w:val="fr-FR"/>
        </w:rPr>
        <w:t xml:space="preserve">G. Marty, distinction du fait et du droit, thèse, Toulouse </w:t>
      </w:r>
      <w:proofErr w:type="gramStart"/>
      <w:r w:rsidRPr="003159CA">
        <w:rPr>
          <w:color w:val="000000"/>
          <w:lang w:val="fr-FR"/>
        </w:rPr>
        <w:t>1929;</w:t>
      </w:r>
      <w:proofErr w:type="gramEnd"/>
      <w:r w:rsidRPr="003159CA">
        <w:rPr>
          <w:color w:val="000000"/>
          <w:lang w:val="fr-FR"/>
        </w:rPr>
        <w:t xml:space="preserve"> Motulsky, principes, P. 152 et S; R. Martin, le fait et le droit ou les parties et le juge, J.C.P. 1974, 2625; F. </w:t>
      </w:r>
      <w:proofErr w:type="spellStart"/>
      <w:r w:rsidRPr="003159CA">
        <w:rPr>
          <w:color w:val="000000"/>
          <w:lang w:val="fr-FR"/>
        </w:rPr>
        <w:t>Rigaux</w:t>
      </w:r>
      <w:proofErr w:type="spellEnd"/>
      <w:r w:rsidRPr="003159CA">
        <w:rPr>
          <w:color w:val="000000"/>
          <w:lang w:val="fr-FR"/>
        </w:rPr>
        <w:t xml:space="preserve">, la nature du contrôle de la cour de cassation, </w:t>
      </w:r>
      <w:proofErr w:type="spellStart"/>
      <w:r w:rsidRPr="003159CA">
        <w:rPr>
          <w:color w:val="000000"/>
          <w:lang w:val="fr-FR"/>
        </w:rPr>
        <w:t>bruxelles</w:t>
      </w:r>
      <w:proofErr w:type="spellEnd"/>
      <w:r w:rsidRPr="003159CA">
        <w:rPr>
          <w:color w:val="000000"/>
          <w:lang w:val="fr-FR"/>
        </w:rPr>
        <w:t xml:space="preserve"> 1966 P. 75 et S; Jacques </w:t>
      </w:r>
      <w:r>
        <w:rPr>
          <w:rFonts w:hint="cs"/>
          <w:color w:val="000000"/>
          <w:rtl/>
          <w:lang w:val="fr-FR"/>
        </w:rPr>
        <w:t>-=</w:t>
      </w:r>
      <w:r w:rsidRPr="003159CA">
        <w:rPr>
          <w:color w:val="000000"/>
          <w:lang w:val="fr-FR"/>
        </w:rPr>
        <w:t>Boré et louis Boré, la Cassation en matière civile, Dalloz Action , 2003/2004 223 et S, Nº 60.01 et S.</w:t>
      </w:r>
    </w:p>
  </w:footnote>
  <w:footnote w:id="10">
    <w:p w14:paraId="53580BA4" w14:textId="77777777" w:rsidR="00790A86" w:rsidRPr="003159CA" w:rsidRDefault="00790A86" w:rsidP="00790A86">
      <w:pPr>
        <w:bidi/>
        <w:spacing w:after="120" w:line="240" w:lineRule="auto"/>
        <w:ind w:left="366" w:hanging="360"/>
        <w:rPr>
          <w:color w:val="000000"/>
          <w:rtl/>
        </w:rPr>
      </w:pPr>
      <w:r w:rsidRPr="003159CA">
        <w:rPr>
          <w:color w:val="000000"/>
          <w:vertAlign w:val="superscript"/>
          <w:rtl/>
        </w:rPr>
        <w:t>(</w:t>
      </w:r>
      <w:r w:rsidRPr="003159CA">
        <w:rPr>
          <w:rFonts w:hint="cs"/>
          <w:color w:val="000000"/>
          <w:vertAlign w:val="superscript"/>
          <w:rtl/>
        </w:rPr>
        <w:t>1</w:t>
      </w:r>
      <w:r w:rsidRPr="003159CA">
        <w:rPr>
          <w:color w:val="000000"/>
          <w:vertAlign w:val="superscript"/>
          <w:rtl/>
        </w:rPr>
        <w:t>)</w:t>
      </w:r>
      <w:r w:rsidRPr="003159CA">
        <w:rPr>
          <w:color w:val="000000"/>
          <w:rtl/>
        </w:rPr>
        <w:t xml:space="preserve"> هذا الرأي هو قديم جداً يعود للرئيس </w:t>
      </w:r>
      <w:r w:rsidRPr="003159CA">
        <w:rPr>
          <w:color w:val="000000"/>
        </w:rPr>
        <w:t>Barris</w:t>
      </w:r>
      <w:r w:rsidRPr="003159CA">
        <w:rPr>
          <w:color w:val="000000"/>
          <w:rtl/>
        </w:rPr>
        <w:t xml:space="preserve"> وإلى عام 1822، مذكور عند</w:t>
      </w:r>
      <w:r w:rsidRPr="003159CA">
        <w:rPr>
          <w:color w:val="000000"/>
        </w:rPr>
        <w:t xml:space="preserve">G. </w:t>
      </w:r>
      <w:proofErr w:type="spellStart"/>
      <w:r w:rsidRPr="003159CA">
        <w:rPr>
          <w:color w:val="000000"/>
        </w:rPr>
        <w:t>marty</w:t>
      </w:r>
      <w:proofErr w:type="spellEnd"/>
      <w:r w:rsidRPr="003159CA">
        <w:rPr>
          <w:color w:val="000000"/>
        </w:rPr>
        <w:t xml:space="preserve">, la distinction du fait et du droit op. cit. </w:t>
      </w:r>
      <w:r w:rsidRPr="003159CA">
        <w:rPr>
          <w:color w:val="000000"/>
          <w:lang w:val="fr-FR"/>
        </w:rPr>
        <w:t xml:space="preserve">Nº. 111 et S et Nº 123 et S.                                                                                        </w:t>
      </w:r>
    </w:p>
  </w:footnote>
  <w:footnote w:id="11">
    <w:p w14:paraId="73C36E10" w14:textId="77777777" w:rsidR="00790A86" w:rsidRPr="003159CA" w:rsidRDefault="00790A86" w:rsidP="00790A86">
      <w:pPr>
        <w:spacing w:after="120" w:line="240" w:lineRule="auto"/>
        <w:ind w:left="366" w:hanging="360"/>
        <w:rPr>
          <w:color w:val="000000"/>
          <w:rtl/>
        </w:rPr>
      </w:pPr>
      <w:r w:rsidRPr="003159CA">
        <w:rPr>
          <w:color w:val="000000"/>
          <w:vertAlign w:val="superscript"/>
          <w:rtl/>
        </w:rPr>
        <w:t>(</w:t>
      </w:r>
      <w:r w:rsidRPr="003159CA">
        <w:rPr>
          <w:rFonts w:hint="cs"/>
          <w:color w:val="000000"/>
          <w:vertAlign w:val="superscript"/>
          <w:rtl/>
        </w:rPr>
        <w:t>2</w:t>
      </w:r>
      <w:r w:rsidRPr="003159CA">
        <w:rPr>
          <w:color w:val="000000"/>
          <w:vertAlign w:val="superscript"/>
          <w:rtl/>
        </w:rPr>
        <w:t>)</w:t>
      </w:r>
      <w:r w:rsidRPr="003159CA">
        <w:rPr>
          <w:color w:val="000000"/>
          <w:rtl/>
        </w:rPr>
        <w:t xml:space="preserve"> </w:t>
      </w:r>
      <w:r w:rsidRPr="003159CA">
        <w:rPr>
          <w:color w:val="000000"/>
          <w:lang w:val="fr-FR"/>
        </w:rPr>
        <w:t xml:space="preserve">Marty, op. </w:t>
      </w:r>
      <w:proofErr w:type="spellStart"/>
      <w:r w:rsidRPr="003159CA">
        <w:rPr>
          <w:color w:val="000000"/>
          <w:lang w:val="fr-FR"/>
        </w:rPr>
        <w:t>cit</w:t>
      </w:r>
      <w:proofErr w:type="spellEnd"/>
      <w:r w:rsidRPr="003159CA">
        <w:rPr>
          <w:color w:val="000000"/>
          <w:lang w:val="fr-FR"/>
        </w:rPr>
        <w:t xml:space="preserve"> Nº 112.</w:t>
      </w:r>
    </w:p>
  </w:footnote>
  <w:footnote w:id="12">
    <w:p w14:paraId="2B6253B3" w14:textId="77777777" w:rsidR="00790A86" w:rsidRPr="003159CA" w:rsidRDefault="00790A86" w:rsidP="00790A86">
      <w:pPr>
        <w:spacing w:after="120" w:line="240" w:lineRule="auto"/>
        <w:ind w:left="366" w:hanging="360"/>
        <w:rPr>
          <w:color w:val="000000"/>
          <w:rtl/>
        </w:rPr>
      </w:pPr>
      <w:r w:rsidRPr="003159CA">
        <w:rPr>
          <w:color w:val="000000"/>
          <w:vertAlign w:val="superscript"/>
          <w:rtl/>
        </w:rPr>
        <w:t>(</w:t>
      </w:r>
      <w:r w:rsidRPr="003159CA">
        <w:rPr>
          <w:rFonts w:hint="cs"/>
          <w:color w:val="000000"/>
          <w:vertAlign w:val="superscript"/>
          <w:rtl/>
        </w:rPr>
        <w:t>3</w:t>
      </w:r>
      <w:r w:rsidRPr="003159CA">
        <w:rPr>
          <w:color w:val="000000"/>
          <w:vertAlign w:val="superscript"/>
          <w:rtl/>
        </w:rPr>
        <w:t>)</w:t>
      </w:r>
      <w:r w:rsidRPr="003159CA">
        <w:rPr>
          <w:color w:val="000000"/>
          <w:rtl/>
        </w:rPr>
        <w:t xml:space="preserve"> </w:t>
      </w:r>
      <w:proofErr w:type="spellStart"/>
      <w:r w:rsidRPr="003159CA">
        <w:rPr>
          <w:color w:val="000000"/>
        </w:rPr>
        <w:t>Motulsky</w:t>
      </w:r>
      <w:proofErr w:type="spellEnd"/>
      <w:r w:rsidRPr="003159CA">
        <w:rPr>
          <w:color w:val="000000"/>
        </w:rPr>
        <w:t xml:space="preserve">, </w:t>
      </w:r>
      <w:proofErr w:type="spellStart"/>
      <w:r w:rsidRPr="003159CA">
        <w:rPr>
          <w:color w:val="000000"/>
        </w:rPr>
        <w:t>principes</w:t>
      </w:r>
      <w:proofErr w:type="spellEnd"/>
      <w:r w:rsidRPr="003159CA">
        <w:rPr>
          <w:color w:val="000000"/>
        </w:rPr>
        <w:t xml:space="preserve">, op. </w:t>
      </w:r>
      <w:proofErr w:type="spellStart"/>
      <w:r w:rsidRPr="003159CA">
        <w:rPr>
          <w:color w:val="000000"/>
        </w:rPr>
        <w:t>cit</w:t>
      </w:r>
      <w:proofErr w:type="spellEnd"/>
      <w:r w:rsidRPr="003159CA">
        <w:rPr>
          <w:color w:val="000000"/>
        </w:rPr>
        <w:t>, P. 154.</w:t>
      </w:r>
    </w:p>
  </w:footnote>
  <w:footnote w:id="13">
    <w:p w14:paraId="7631C57A" w14:textId="77777777" w:rsidR="00790A86" w:rsidRPr="003159CA" w:rsidRDefault="00790A86" w:rsidP="00790A86">
      <w:pPr>
        <w:spacing w:after="120" w:line="240" w:lineRule="auto"/>
        <w:ind w:left="366" w:hanging="360"/>
        <w:rPr>
          <w:color w:val="000000"/>
          <w:rtl/>
        </w:rPr>
      </w:pPr>
      <w:r w:rsidRPr="003159CA">
        <w:rPr>
          <w:color w:val="000000"/>
          <w:vertAlign w:val="superscript"/>
          <w:rtl/>
        </w:rPr>
        <w:t>(</w:t>
      </w:r>
      <w:r>
        <w:rPr>
          <w:rFonts w:hint="cs"/>
          <w:color w:val="000000"/>
          <w:vertAlign w:val="superscript"/>
          <w:rtl/>
        </w:rPr>
        <w:t>1</w:t>
      </w:r>
      <w:r w:rsidRPr="003159CA">
        <w:rPr>
          <w:color w:val="000000"/>
          <w:vertAlign w:val="superscript"/>
          <w:rtl/>
        </w:rPr>
        <w:t>)</w:t>
      </w:r>
      <w:r w:rsidRPr="003159CA">
        <w:rPr>
          <w:color w:val="000000"/>
          <w:rtl/>
        </w:rPr>
        <w:t xml:space="preserve"> </w:t>
      </w:r>
      <w:r w:rsidRPr="003159CA">
        <w:rPr>
          <w:color w:val="000000"/>
        </w:rPr>
        <w:t xml:space="preserve">Marty, op. </w:t>
      </w:r>
      <w:proofErr w:type="spellStart"/>
      <w:r w:rsidRPr="003159CA">
        <w:rPr>
          <w:color w:val="000000"/>
        </w:rPr>
        <w:t>cit</w:t>
      </w:r>
      <w:proofErr w:type="spellEnd"/>
      <w:r w:rsidRPr="003159CA">
        <w:rPr>
          <w:color w:val="000000"/>
        </w:rPr>
        <w:t xml:space="preserve"> Nº 112.</w:t>
      </w:r>
    </w:p>
  </w:footnote>
  <w:footnote w:id="14">
    <w:p w14:paraId="6E71D626" w14:textId="77777777" w:rsidR="00790A86" w:rsidRPr="003159CA" w:rsidRDefault="00790A86" w:rsidP="00790A86">
      <w:pPr>
        <w:spacing w:after="120" w:line="240" w:lineRule="auto"/>
        <w:ind w:left="366" w:hanging="360"/>
        <w:rPr>
          <w:color w:val="000000"/>
          <w:rtl/>
        </w:rPr>
      </w:pPr>
      <w:r w:rsidRPr="003159CA">
        <w:rPr>
          <w:color w:val="000000"/>
          <w:vertAlign w:val="superscript"/>
          <w:rtl/>
        </w:rPr>
        <w:t>(</w:t>
      </w:r>
      <w:r>
        <w:rPr>
          <w:rFonts w:hint="cs"/>
          <w:color w:val="000000"/>
          <w:vertAlign w:val="superscript"/>
          <w:rtl/>
        </w:rPr>
        <w:t>2</w:t>
      </w:r>
      <w:r w:rsidRPr="003159CA">
        <w:rPr>
          <w:color w:val="000000"/>
          <w:vertAlign w:val="superscript"/>
          <w:rtl/>
        </w:rPr>
        <w:t>)</w:t>
      </w:r>
      <w:r w:rsidRPr="003159CA">
        <w:rPr>
          <w:color w:val="000000"/>
          <w:rtl/>
        </w:rPr>
        <w:t xml:space="preserve"> </w:t>
      </w:r>
      <w:proofErr w:type="spellStart"/>
      <w:r w:rsidRPr="003159CA">
        <w:rPr>
          <w:color w:val="000000"/>
        </w:rPr>
        <w:t>Motulsky</w:t>
      </w:r>
      <w:proofErr w:type="spellEnd"/>
      <w:r w:rsidRPr="003159CA">
        <w:rPr>
          <w:color w:val="000000"/>
        </w:rPr>
        <w:t xml:space="preserve">, </w:t>
      </w:r>
      <w:proofErr w:type="spellStart"/>
      <w:r w:rsidRPr="003159CA">
        <w:rPr>
          <w:color w:val="000000"/>
        </w:rPr>
        <w:t>principes</w:t>
      </w:r>
      <w:proofErr w:type="spellEnd"/>
      <w:r w:rsidRPr="003159CA">
        <w:rPr>
          <w:color w:val="000000"/>
        </w:rPr>
        <w:t xml:space="preserve">, op. </w:t>
      </w:r>
      <w:proofErr w:type="spellStart"/>
      <w:r w:rsidRPr="003159CA">
        <w:rPr>
          <w:color w:val="000000"/>
        </w:rPr>
        <w:t>cit</w:t>
      </w:r>
      <w:proofErr w:type="spellEnd"/>
      <w:r w:rsidRPr="003159CA">
        <w:rPr>
          <w:color w:val="000000"/>
        </w:rPr>
        <w:t xml:space="preserve"> Nº 139.</w:t>
      </w:r>
    </w:p>
  </w:footnote>
  <w:footnote w:id="15">
    <w:p w14:paraId="20316153" w14:textId="77777777" w:rsidR="00790A86" w:rsidRPr="003159CA" w:rsidRDefault="00790A86" w:rsidP="00790A86">
      <w:pPr>
        <w:bidi/>
        <w:spacing w:after="120" w:line="240" w:lineRule="auto"/>
        <w:ind w:left="366" w:hanging="360"/>
        <w:rPr>
          <w:color w:val="000000"/>
          <w:rtl/>
        </w:rPr>
      </w:pPr>
      <w:r w:rsidRPr="003159CA">
        <w:rPr>
          <w:color w:val="000000"/>
          <w:vertAlign w:val="superscript"/>
          <w:rtl/>
        </w:rPr>
        <w:t>(1)</w:t>
      </w:r>
      <w:r w:rsidRPr="003159CA">
        <w:rPr>
          <w:color w:val="000000"/>
          <w:rtl/>
        </w:rPr>
        <w:t xml:space="preserve"> بهذا المعنى: </w:t>
      </w:r>
      <w:r w:rsidRPr="003159CA">
        <w:rPr>
          <w:color w:val="000000"/>
        </w:rPr>
        <w:t xml:space="preserve">Le </w:t>
      </w:r>
      <w:proofErr w:type="spellStart"/>
      <w:r w:rsidRPr="003159CA">
        <w:rPr>
          <w:color w:val="000000"/>
        </w:rPr>
        <w:t>procoureur</w:t>
      </w:r>
      <w:proofErr w:type="spellEnd"/>
      <w:r w:rsidRPr="003159CA">
        <w:rPr>
          <w:color w:val="000000"/>
        </w:rPr>
        <w:t xml:space="preserve"> </w:t>
      </w:r>
      <w:proofErr w:type="spellStart"/>
      <w:r w:rsidRPr="003159CA">
        <w:rPr>
          <w:color w:val="000000"/>
        </w:rPr>
        <w:t>général</w:t>
      </w:r>
      <w:proofErr w:type="spellEnd"/>
      <w:r w:rsidRPr="003159CA">
        <w:rPr>
          <w:color w:val="000000"/>
        </w:rPr>
        <w:t xml:space="preserve"> Dupin, S, 1834, 7, 818.</w:t>
      </w:r>
    </w:p>
  </w:footnote>
  <w:footnote w:id="16">
    <w:p w14:paraId="0E4D90B7" w14:textId="77777777" w:rsidR="00E45D47" w:rsidRDefault="00E45D47" w:rsidP="00E45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ind w:left="276" w:hanging="276"/>
        <w:rPr>
          <w:rFonts w:cs="Simplified Arabic"/>
        </w:rPr>
      </w:pPr>
      <w:r>
        <w:rPr>
          <w:rFonts w:cs="Simplified Arabic"/>
          <w:rtl/>
        </w:rPr>
        <w:t xml:space="preserve">(1) نقول مبدئياً لأن الأسباب التي ترتبط بشكل وثيق بالفقرة الحكميّة وتشكّل الركن الأساسي والدعامة اللازمة لها تتمتّع بذات الحجّية والقوّة التي تتمتّع بها الفقرة الحكميّة </w:t>
      </w:r>
    </w:p>
  </w:footnote>
  <w:footnote w:id="17">
    <w:p w14:paraId="50B576C6" w14:textId="77777777" w:rsidR="00E45D47" w:rsidRDefault="00E45D47" w:rsidP="00E45D47">
      <w:pPr>
        <w:pStyle w:val="PlainText"/>
        <w:tabs>
          <w:tab w:val="right" w:pos="296"/>
        </w:tabs>
        <w:bidi/>
        <w:spacing w:line="360" w:lineRule="auto"/>
        <w:ind w:left="296" w:right="450" w:hanging="270"/>
        <w:jc w:val="both"/>
        <w:rPr>
          <w:rFonts w:ascii="Times New Roman" w:hAnsi="Times New Roman"/>
          <w:sz w:val="24"/>
          <w:szCs w:val="24"/>
          <w:rtl/>
          <w:lang w:bidi="ar-LB"/>
        </w:rPr>
      </w:pPr>
      <w:r>
        <w:rPr>
          <w:rStyle w:val="FootnoteReference"/>
          <w:rFonts w:ascii="Times New Roman" w:eastAsia="Calibri" w:hAnsi="Times New Roman"/>
          <w:sz w:val="24"/>
          <w:szCs w:val="24"/>
          <w:rtl/>
        </w:rPr>
        <w:t>(</w:t>
      </w:r>
      <w:r>
        <w:rPr>
          <w:rStyle w:val="FootnoteReference"/>
          <w:rFonts w:ascii="Times New Roman" w:eastAsia="Calibri" w:hAnsi="Times New Roman"/>
          <w:sz w:val="24"/>
          <w:szCs w:val="24"/>
          <w:rtl/>
        </w:rPr>
        <w:footnoteRef/>
      </w:r>
      <w:r>
        <w:rPr>
          <w:rStyle w:val="FootnoteReference"/>
          <w:rFonts w:ascii="Times New Roman" w:eastAsia="Calibri" w:hAnsi="Times New Roman"/>
          <w:sz w:val="24"/>
          <w:szCs w:val="24"/>
          <w:rtl/>
        </w:rPr>
        <w:t>)</w:t>
      </w:r>
      <w:r>
        <w:rPr>
          <w:rFonts w:ascii="Times New Roman" w:hAnsi="Times New Roman"/>
          <w:sz w:val="24"/>
          <w:szCs w:val="24"/>
          <w:rtl/>
        </w:rPr>
        <w:t xml:space="preserve"> </w:t>
      </w:r>
      <w:proofErr w:type="spellStart"/>
      <w:r>
        <w:rPr>
          <w:rFonts w:ascii="Times New Roman" w:hAnsi="Times New Roman"/>
          <w:sz w:val="24"/>
          <w:szCs w:val="24"/>
        </w:rPr>
        <w:t>Cité</w:t>
      </w:r>
      <w:proofErr w:type="spellEnd"/>
      <w:r>
        <w:rPr>
          <w:rFonts w:ascii="Times New Roman" w:hAnsi="Times New Roman"/>
          <w:sz w:val="24"/>
          <w:szCs w:val="24"/>
        </w:rPr>
        <w:t xml:space="preserve"> par J. Normand No. 86 note 4</w:t>
      </w:r>
      <w:r>
        <w:rPr>
          <w:rFonts w:ascii="Times New Roman" w:hAnsi="Times New Roman"/>
          <w:sz w:val="24"/>
          <w:szCs w:val="24"/>
          <w:rtl/>
        </w:rPr>
        <w:t>.</w:t>
      </w:r>
    </w:p>
  </w:footnote>
  <w:footnote w:id="18">
    <w:p w14:paraId="5C9A6FE8" w14:textId="77777777" w:rsidR="00E45D47" w:rsidRDefault="00E45D47" w:rsidP="00E45D47">
      <w:pPr>
        <w:pStyle w:val="FootnoteText"/>
        <w:tabs>
          <w:tab w:val="right" w:pos="296"/>
        </w:tabs>
        <w:bidi/>
        <w:spacing w:line="360" w:lineRule="auto"/>
        <w:ind w:left="296" w:right="450" w:hanging="270"/>
        <w:rPr>
          <w:sz w:val="24"/>
          <w:szCs w:val="24"/>
          <w:rtl/>
        </w:rPr>
      </w:pPr>
      <w:r>
        <w:rPr>
          <w:rFonts w:hint="cs"/>
          <w:sz w:val="24"/>
          <w:szCs w:val="24"/>
          <w:vertAlign w:val="superscript"/>
          <w:rtl/>
        </w:rPr>
        <w:t>(</w:t>
      </w:r>
      <w:r>
        <w:rPr>
          <w:sz w:val="24"/>
          <w:szCs w:val="24"/>
          <w:vertAlign w:val="superscript"/>
          <w:rtl/>
        </w:rPr>
        <w:footnoteRef/>
      </w:r>
      <w:r>
        <w:rPr>
          <w:rFonts w:hint="cs"/>
          <w:sz w:val="24"/>
          <w:szCs w:val="24"/>
          <w:vertAlign w:val="superscript"/>
          <w:rtl/>
        </w:rPr>
        <w:t>)</w:t>
      </w:r>
      <w:r>
        <w:rPr>
          <w:rFonts w:hint="cs"/>
          <w:sz w:val="24"/>
          <w:szCs w:val="24"/>
          <w:rtl/>
        </w:rPr>
        <w:t xml:space="preserve"> للتوسع حول هذا الموضوع يراجع كتاب المؤلف الوسيط في أصول المحاكمات المدنيّة، طبعة سادسة، بيروت 2010 ج</w:t>
      </w:r>
      <w:r>
        <w:rPr>
          <w:rFonts w:hint="cs"/>
          <w:sz w:val="24"/>
          <w:szCs w:val="24"/>
        </w:rPr>
        <w:t xml:space="preserve"> </w:t>
      </w:r>
      <w:r>
        <w:rPr>
          <w:rFonts w:hint="cs"/>
          <w:sz w:val="24"/>
          <w:szCs w:val="24"/>
          <w:rtl/>
        </w:rPr>
        <w:t>2 بند 825.</w:t>
      </w:r>
    </w:p>
  </w:footnote>
  <w:footnote w:id="19">
    <w:p w14:paraId="2BC3F94A" w14:textId="77777777" w:rsidR="00E45D47" w:rsidRDefault="00E45D47" w:rsidP="00E45D47">
      <w:pPr>
        <w:pStyle w:val="FootnoteText"/>
        <w:tabs>
          <w:tab w:val="right" w:pos="296"/>
        </w:tabs>
        <w:bidi/>
        <w:spacing w:line="360" w:lineRule="auto"/>
        <w:ind w:left="296" w:hanging="270"/>
        <w:rPr>
          <w:sz w:val="24"/>
          <w:szCs w:val="24"/>
          <w:rtl/>
          <w:lang w:bidi="ar-LB"/>
        </w:rPr>
      </w:pPr>
      <w:r>
        <w:rPr>
          <w:rFonts w:hint="cs"/>
          <w:sz w:val="24"/>
          <w:szCs w:val="24"/>
          <w:vertAlign w:val="superscript"/>
          <w:rtl/>
        </w:rPr>
        <w:t>(</w:t>
      </w:r>
      <w:r>
        <w:rPr>
          <w:rStyle w:val="FootnoteReference"/>
          <w:rFonts w:eastAsia="Calibri"/>
          <w:sz w:val="24"/>
          <w:szCs w:val="24"/>
          <w:rtl/>
        </w:rPr>
        <w:footnoteRef/>
      </w:r>
      <w:r>
        <w:rPr>
          <w:rStyle w:val="FootnoteReference"/>
          <w:rFonts w:eastAsia="Calibri" w:hint="cs"/>
          <w:sz w:val="24"/>
          <w:szCs w:val="24"/>
          <w:rtl/>
        </w:rPr>
        <w:t>)</w:t>
      </w:r>
      <w:r>
        <w:rPr>
          <w:rFonts w:hint="cs"/>
          <w:sz w:val="24"/>
          <w:szCs w:val="24"/>
          <w:vertAlign w:val="superscript"/>
        </w:rPr>
        <w:t xml:space="preserve"> </w:t>
      </w:r>
      <w:r>
        <w:rPr>
          <w:rFonts w:hint="cs"/>
          <w:sz w:val="24"/>
          <w:szCs w:val="24"/>
          <w:vertAlign w:val="superscript"/>
          <w:rtl/>
        </w:rPr>
        <w:t>)</w:t>
      </w:r>
      <w:r>
        <w:rPr>
          <w:rFonts w:hint="cs"/>
          <w:sz w:val="24"/>
          <w:szCs w:val="24"/>
          <w:rtl/>
        </w:rPr>
        <w:t xml:space="preserve"> محكمة النقض في </w:t>
      </w:r>
      <w:proofErr w:type="gramStart"/>
      <w:r>
        <w:rPr>
          <w:rFonts w:hint="cs"/>
          <w:sz w:val="24"/>
          <w:szCs w:val="24"/>
          <w:rtl/>
        </w:rPr>
        <w:t>أبوظبي</w:t>
      </w:r>
      <w:proofErr w:type="gramEnd"/>
      <w:r>
        <w:rPr>
          <w:rFonts w:hint="cs"/>
          <w:sz w:val="24"/>
          <w:szCs w:val="24"/>
          <w:rtl/>
        </w:rPr>
        <w:t xml:space="preserve"> الدائرة التجارية الثانية الطعنان رقم 179/ 2017 ورقم 207/ 2017 صدر 17/5/2017.</w:t>
      </w:r>
    </w:p>
  </w:footnote>
  <w:footnote w:id="20">
    <w:p w14:paraId="183F55D7" w14:textId="77777777" w:rsidR="00E45D47" w:rsidRDefault="00E45D47" w:rsidP="00E45D47">
      <w:pPr>
        <w:pStyle w:val="FootnoteText"/>
        <w:tabs>
          <w:tab w:val="right" w:pos="296"/>
        </w:tabs>
        <w:bidi/>
        <w:spacing w:line="360" w:lineRule="auto"/>
        <w:ind w:left="296" w:right="450" w:hanging="270"/>
        <w:rPr>
          <w:sz w:val="24"/>
          <w:szCs w:val="24"/>
          <w:rtl/>
        </w:rPr>
      </w:pPr>
      <w:r>
        <w:rPr>
          <w:rStyle w:val="FootnoteReference"/>
          <w:rFonts w:eastAsia="Calibri" w:hint="cs"/>
          <w:sz w:val="24"/>
          <w:szCs w:val="24"/>
          <w:rtl/>
        </w:rPr>
        <w:t>(</w:t>
      </w:r>
      <w:r>
        <w:rPr>
          <w:rStyle w:val="FootnoteReference"/>
          <w:rFonts w:eastAsia="Calibri"/>
          <w:sz w:val="24"/>
          <w:szCs w:val="24"/>
          <w:rtl/>
        </w:rPr>
        <w:footnoteRef/>
      </w:r>
      <w:r>
        <w:rPr>
          <w:rStyle w:val="FootnoteReference"/>
          <w:rFonts w:eastAsia="Calibri" w:hint="cs"/>
          <w:sz w:val="24"/>
          <w:szCs w:val="24"/>
          <w:rtl/>
        </w:rPr>
        <w:t>)</w:t>
      </w:r>
      <w:r>
        <w:rPr>
          <w:rFonts w:hint="cs"/>
          <w:sz w:val="24"/>
          <w:szCs w:val="24"/>
          <w:rtl/>
        </w:rPr>
        <w:t xml:space="preserve"> محكمة النقض في </w:t>
      </w:r>
      <w:proofErr w:type="gramStart"/>
      <w:r>
        <w:rPr>
          <w:rFonts w:hint="cs"/>
          <w:sz w:val="24"/>
          <w:szCs w:val="24"/>
          <w:rtl/>
        </w:rPr>
        <w:t>أبوظبي</w:t>
      </w:r>
      <w:proofErr w:type="gramEnd"/>
      <w:r>
        <w:rPr>
          <w:rFonts w:hint="cs"/>
          <w:sz w:val="24"/>
          <w:szCs w:val="24"/>
          <w:rtl/>
        </w:rPr>
        <w:t xml:space="preserve"> الدائرة التجارية الثانية، الطعنان رقم 898 934 لسنة 2014 صدرا في جلسة 2/2/2015؛ والطعن رقم 990 لسنة 2015 صدر في جلسة 11/3/2015 (أحكام محكمة النقض البريد الالكتروني).</w:t>
      </w:r>
    </w:p>
  </w:footnote>
  <w:footnote w:id="21">
    <w:p w14:paraId="50CCD74C" w14:textId="77777777" w:rsidR="00E45D47" w:rsidRDefault="00E45D47" w:rsidP="00E45D47">
      <w:pPr>
        <w:pStyle w:val="FootnoteText"/>
        <w:tabs>
          <w:tab w:val="right" w:pos="296"/>
        </w:tabs>
        <w:bidi/>
        <w:spacing w:line="360" w:lineRule="auto"/>
        <w:ind w:left="296" w:right="450" w:hanging="270"/>
        <w:rPr>
          <w:sz w:val="24"/>
          <w:szCs w:val="24"/>
          <w:rtl/>
          <w:lang w:bidi="ar-LB"/>
        </w:rPr>
      </w:pPr>
      <w:r>
        <w:rPr>
          <w:rStyle w:val="FootnoteReference"/>
          <w:rFonts w:eastAsia="Calibri" w:hint="cs"/>
          <w:sz w:val="24"/>
          <w:szCs w:val="24"/>
          <w:rtl/>
        </w:rPr>
        <w:t>(</w:t>
      </w:r>
      <w:r>
        <w:rPr>
          <w:rStyle w:val="FootnoteReference"/>
          <w:rFonts w:eastAsia="Calibri"/>
          <w:sz w:val="24"/>
          <w:szCs w:val="24"/>
          <w:rtl/>
        </w:rPr>
        <w:footnoteRef/>
      </w:r>
      <w:r>
        <w:rPr>
          <w:rStyle w:val="FootnoteReference"/>
          <w:rFonts w:eastAsia="Calibri" w:hint="cs"/>
          <w:sz w:val="24"/>
          <w:szCs w:val="24"/>
          <w:rtl/>
        </w:rPr>
        <w:t>)</w:t>
      </w:r>
      <w:r>
        <w:rPr>
          <w:rFonts w:hint="cs"/>
          <w:sz w:val="24"/>
          <w:szCs w:val="24"/>
          <w:rtl/>
        </w:rPr>
        <w:t xml:space="preserve"> محكمة النقض في </w:t>
      </w:r>
      <w:proofErr w:type="gramStart"/>
      <w:r>
        <w:rPr>
          <w:rFonts w:hint="cs"/>
          <w:sz w:val="24"/>
          <w:szCs w:val="24"/>
          <w:rtl/>
        </w:rPr>
        <w:t>أبوظبي</w:t>
      </w:r>
      <w:proofErr w:type="gramEnd"/>
      <w:r>
        <w:rPr>
          <w:rFonts w:hint="cs"/>
          <w:sz w:val="24"/>
          <w:szCs w:val="24"/>
          <w:rtl/>
        </w:rPr>
        <w:t xml:space="preserve"> الدائرة التجارية الثانية، الطعن رقم 499 لسنة 2012 صدر في جلسة 6/11/2013 </w:t>
      </w:r>
    </w:p>
  </w:footnote>
  <w:footnote w:id="22">
    <w:p w14:paraId="5D6C4F4E" w14:textId="77777777" w:rsidR="00E45D47" w:rsidRDefault="00E45D47" w:rsidP="00E45D47">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00" w:lineRule="exact"/>
        <w:ind w:left="397" w:hanging="397"/>
        <w:rPr>
          <w:sz w:val="24"/>
          <w:szCs w:val="24"/>
          <w:rtl/>
        </w:rPr>
      </w:pPr>
      <w:r>
        <w:rPr>
          <w:rStyle w:val="FootnoteReference"/>
          <w:rFonts w:eastAsia="Calibri" w:hint="cs"/>
          <w:sz w:val="24"/>
          <w:szCs w:val="24"/>
          <w:rtl/>
        </w:rPr>
        <w:t>(</w:t>
      </w:r>
      <w:r>
        <w:rPr>
          <w:rStyle w:val="FootnoteReference"/>
          <w:rFonts w:eastAsia="Calibri"/>
          <w:sz w:val="24"/>
          <w:szCs w:val="24"/>
          <w:rtl/>
        </w:rPr>
        <w:footnoteRef/>
      </w:r>
      <w:r>
        <w:rPr>
          <w:rStyle w:val="FootnoteReference"/>
          <w:rFonts w:eastAsia="Calibri" w:hint="cs"/>
          <w:sz w:val="24"/>
          <w:szCs w:val="24"/>
          <w:rtl/>
        </w:rPr>
        <w:t>)</w:t>
      </w:r>
      <w:r>
        <w:rPr>
          <w:rFonts w:hint="cs"/>
          <w:sz w:val="24"/>
          <w:szCs w:val="24"/>
          <w:rtl/>
        </w:rPr>
        <w:t xml:space="preserve"> </w:t>
      </w:r>
      <w:r>
        <w:rPr>
          <w:rFonts w:hint="cs"/>
          <w:sz w:val="24"/>
          <w:szCs w:val="24"/>
          <w:rtl/>
          <w:lang w:bidi="ar-LB"/>
        </w:rPr>
        <w:t>محكمة النقض</w:t>
      </w:r>
      <w:r>
        <w:rPr>
          <w:rFonts w:hint="cs"/>
          <w:sz w:val="24"/>
          <w:szCs w:val="24"/>
          <w:rtl/>
        </w:rPr>
        <w:t xml:space="preserve"> في </w:t>
      </w:r>
      <w:proofErr w:type="gramStart"/>
      <w:r>
        <w:rPr>
          <w:rFonts w:hint="cs"/>
          <w:sz w:val="24"/>
          <w:szCs w:val="24"/>
          <w:rtl/>
        </w:rPr>
        <w:t>أبوظبي</w:t>
      </w:r>
      <w:proofErr w:type="gramEnd"/>
      <w:r>
        <w:rPr>
          <w:rFonts w:hint="cs"/>
          <w:sz w:val="24"/>
          <w:szCs w:val="24"/>
          <w:rtl/>
        </w:rPr>
        <w:t xml:space="preserve"> الدائرة التجارية الأولى، الطعن رقم 225 لسنة 2014 صدر في جلسة 16 10//2014 </w:t>
      </w:r>
    </w:p>
  </w:footnote>
  <w:footnote w:id="23">
    <w:p w14:paraId="1F2B553B" w14:textId="77777777" w:rsidR="00E45D47" w:rsidRDefault="00E45D47" w:rsidP="00E45D47">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80" w:lineRule="exact"/>
        <w:ind w:left="397" w:hanging="397"/>
        <w:rPr>
          <w:sz w:val="24"/>
          <w:szCs w:val="24"/>
          <w:rtl/>
          <w:lang w:bidi="ar-LB"/>
        </w:rPr>
      </w:pPr>
      <w:r>
        <w:rPr>
          <w:rStyle w:val="FootnoteReference"/>
          <w:rFonts w:eastAsia="Calibri" w:hint="cs"/>
          <w:sz w:val="24"/>
          <w:szCs w:val="24"/>
          <w:rtl/>
        </w:rPr>
        <w:t>(</w:t>
      </w:r>
      <w:r>
        <w:rPr>
          <w:rStyle w:val="FootnoteReference"/>
          <w:rFonts w:eastAsia="Calibri"/>
          <w:sz w:val="24"/>
          <w:szCs w:val="24"/>
          <w:rtl/>
        </w:rPr>
        <w:footnoteRef/>
      </w:r>
      <w:r>
        <w:rPr>
          <w:rStyle w:val="FootnoteReference"/>
          <w:rFonts w:eastAsia="Calibri" w:hint="cs"/>
          <w:sz w:val="24"/>
          <w:szCs w:val="24"/>
          <w:rtl/>
        </w:rPr>
        <w:t>)</w:t>
      </w:r>
      <w:r>
        <w:rPr>
          <w:rFonts w:hint="cs"/>
          <w:sz w:val="24"/>
          <w:szCs w:val="24"/>
          <w:rtl/>
        </w:rPr>
        <w:t xml:space="preserve"> محكمة النقض في </w:t>
      </w:r>
      <w:proofErr w:type="gramStart"/>
      <w:r>
        <w:rPr>
          <w:rFonts w:hint="cs"/>
          <w:sz w:val="24"/>
          <w:szCs w:val="24"/>
          <w:rtl/>
        </w:rPr>
        <w:t>أبوظبي</w:t>
      </w:r>
      <w:proofErr w:type="gramEnd"/>
      <w:r>
        <w:rPr>
          <w:rFonts w:hint="cs"/>
          <w:sz w:val="24"/>
          <w:szCs w:val="24"/>
          <w:rtl/>
        </w:rPr>
        <w:t xml:space="preserve"> الدائرة المدنية، الطعنان رقم 77 و88 لسنة 2014 صدرا في جلسة 6/7/2014 (أحكام محكمة النقض.</w:t>
      </w:r>
    </w:p>
  </w:footnote>
  <w:footnote w:id="24">
    <w:p w14:paraId="5C716F81" w14:textId="77777777" w:rsidR="00E45D47" w:rsidRDefault="00E45D47" w:rsidP="00E45D47">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00" w:lineRule="exact"/>
        <w:ind w:left="397" w:hanging="397"/>
        <w:jc w:val="both"/>
        <w:rPr>
          <w:rFonts w:ascii="Times New Roman" w:hAnsi="Times New Roman"/>
          <w:sz w:val="24"/>
          <w:szCs w:val="24"/>
          <w:rtl/>
          <w:lang w:bidi="ar-LB"/>
        </w:rPr>
      </w:pPr>
      <w:r>
        <w:rPr>
          <w:rStyle w:val="FootnoteReference"/>
          <w:rFonts w:eastAsia="Calibri"/>
          <w:sz w:val="24"/>
          <w:szCs w:val="24"/>
          <w:rtl/>
        </w:rPr>
        <w:t>(</w:t>
      </w:r>
      <w:r>
        <w:rPr>
          <w:rStyle w:val="FootnoteReference"/>
          <w:rFonts w:eastAsia="Calibri"/>
          <w:sz w:val="24"/>
          <w:szCs w:val="24"/>
          <w:rtl/>
        </w:rPr>
        <w:footnoteRef/>
      </w:r>
      <w:r>
        <w:rPr>
          <w:rStyle w:val="FootnoteReference"/>
          <w:rFonts w:eastAsia="Calibri"/>
          <w:sz w:val="24"/>
          <w:szCs w:val="24"/>
          <w:rtl/>
        </w:rPr>
        <w:t>)</w:t>
      </w:r>
      <w:r>
        <w:rPr>
          <w:rFonts w:ascii="Times New Roman" w:hAnsi="Times New Roman"/>
          <w:sz w:val="24"/>
          <w:szCs w:val="24"/>
          <w:rtl/>
        </w:rPr>
        <w:t xml:space="preserve"> راجع عن الآراء الفقهية بشأن الموضوع: </w:t>
      </w:r>
      <w:r>
        <w:rPr>
          <w:rFonts w:ascii="Times New Roman" w:hAnsi="Times New Roman"/>
          <w:sz w:val="24"/>
          <w:szCs w:val="24"/>
        </w:rPr>
        <w:t>Normand p.82 et S</w:t>
      </w:r>
      <w:r>
        <w:rPr>
          <w:rFonts w:ascii="Times New Roman" w:hAnsi="Times New Roman"/>
          <w:sz w:val="24"/>
          <w:szCs w:val="24"/>
          <w:vertAlign w:val="superscript"/>
        </w:rPr>
        <w:t>(s)</w:t>
      </w:r>
      <w:r>
        <w:rPr>
          <w:rFonts w:ascii="Times New Roman" w:hAnsi="Times New Roman"/>
          <w:sz w:val="24"/>
          <w:szCs w:val="24"/>
        </w:rPr>
        <w:t xml:space="preserve">; </w:t>
      </w:r>
      <w:proofErr w:type="spellStart"/>
      <w:r>
        <w:rPr>
          <w:rFonts w:ascii="Times New Roman" w:hAnsi="Times New Roman"/>
          <w:sz w:val="24"/>
          <w:szCs w:val="24"/>
        </w:rPr>
        <w:t>Mazeaud</w:t>
      </w:r>
      <w:proofErr w:type="spellEnd"/>
      <w:r>
        <w:rPr>
          <w:rFonts w:ascii="Times New Roman" w:hAnsi="Times New Roman"/>
          <w:sz w:val="24"/>
          <w:szCs w:val="24"/>
        </w:rPr>
        <w:t xml:space="preserve"> et </w:t>
      </w:r>
      <w:proofErr w:type="spellStart"/>
      <w:r>
        <w:rPr>
          <w:rFonts w:ascii="Times New Roman" w:hAnsi="Times New Roman"/>
          <w:sz w:val="24"/>
          <w:szCs w:val="24"/>
        </w:rPr>
        <w:t>tunc</w:t>
      </w:r>
      <w:proofErr w:type="spellEnd"/>
      <w:r>
        <w:rPr>
          <w:rFonts w:ascii="Times New Roman" w:hAnsi="Times New Roman"/>
          <w:sz w:val="24"/>
          <w:szCs w:val="24"/>
        </w:rPr>
        <w:t xml:space="preserve">, </w:t>
      </w:r>
      <w:proofErr w:type="spellStart"/>
      <w:r>
        <w:rPr>
          <w:rFonts w:ascii="Times New Roman" w:hAnsi="Times New Roman"/>
          <w:sz w:val="24"/>
          <w:szCs w:val="24"/>
        </w:rPr>
        <w:t>Traité</w:t>
      </w:r>
      <w:proofErr w:type="spellEnd"/>
      <w:r>
        <w:rPr>
          <w:rFonts w:ascii="Times New Roman" w:hAnsi="Times New Roman"/>
          <w:sz w:val="24"/>
          <w:szCs w:val="24"/>
        </w:rPr>
        <w:t xml:space="preserve"> </w:t>
      </w:r>
      <w:proofErr w:type="spellStart"/>
      <w:r>
        <w:rPr>
          <w:rFonts w:ascii="Times New Roman" w:hAnsi="Times New Roman"/>
          <w:sz w:val="24"/>
          <w:szCs w:val="24"/>
        </w:rPr>
        <w:t>théorique</w:t>
      </w:r>
      <w:proofErr w:type="spellEnd"/>
      <w:r>
        <w:rPr>
          <w:rFonts w:ascii="Times New Roman" w:hAnsi="Times New Roman"/>
          <w:sz w:val="24"/>
          <w:szCs w:val="24"/>
        </w:rPr>
        <w:t xml:space="preserve"> et pratique de resp. civ T III No. 2107 </w:t>
      </w:r>
    </w:p>
  </w:footnote>
  <w:footnote w:id="25">
    <w:p w14:paraId="06CF951D" w14:textId="77777777" w:rsidR="00E45D47" w:rsidRDefault="00E45D47" w:rsidP="00E45D47">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00" w:lineRule="exact"/>
        <w:ind w:left="397" w:hanging="397"/>
        <w:rPr>
          <w:sz w:val="24"/>
          <w:szCs w:val="24"/>
          <w:rtl/>
        </w:rPr>
      </w:pPr>
      <w:r>
        <w:rPr>
          <w:rStyle w:val="FootnoteReference"/>
          <w:rFonts w:eastAsia="Calibri" w:hint="cs"/>
          <w:sz w:val="24"/>
          <w:szCs w:val="24"/>
          <w:rtl/>
        </w:rPr>
        <w:t>(</w:t>
      </w:r>
      <w:r>
        <w:rPr>
          <w:rStyle w:val="FootnoteReference"/>
          <w:rFonts w:eastAsia="Calibri"/>
          <w:sz w:val="24"/>
          <w:szCs w:val="24"/>
          <w:rtl/>
        </w:rPr>
        <w:footnoteRef/>
      </w:r>
      <w:r>
        <w:rPr>
          <w:rStyle w:val="FootnoteReference"/>
          <w:rFonts w:eastAsia="Calibri" w:hint="cs"/>
          <w:sz w:val="24"/>
          <w:szCs w:val="24"/>
          <w:rtl/>
        </w:rPr>
        <w:t>)</w:t>
      </w:r>
      <w:r>
        <w:rPr>
          <w:rFonts w:hint="cs"/>
          <w:sz w:val="24"/>
          <w:szCs w:val="24"/>
          <w:rtl/>
        </w:rPr>
        <w:t xml:space="preserve"> بهذا المعنى المادة /365/ من القانون اللبناني ومؤداها «يتحدد موضوع النزاع بمطالب الخصوم الواردة في الاستحضار واللوائح» (المادة 4 أ.م.م. الفرنسي).</w:t>
      </w:r>
    </w:p>
  </w:footnote>
  <w:footnote w:id="26">
    <w:p w14:paraId="64982691" w14:textId="77777777" w:rsidR="00E45D47" w:rsidRDefault="00E45D47" w:rsidP="00E45D47">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00" w:lineRule="exact"/>
        <w:ind w:left="397" w:hanging="397"/>
        <w:rPr>
          <w:sz w:val="24"/>
          <w:szCs w:val="24"/>
          <w:lang w:bidi="ar-LB"/>
        </w:rPr>
      </w:pPr>
      <w:r>
        <w:rPr>
          <w:rStyle w:val="FootnoteReference"/>
          <w:rFonts w:eastAsia="Calibri" w:hint="cs"/>
          <w:sz w:val="24"/>
          <w:szCs w:val="24"/>
          <w:rtl/>
        </w:rPr>
        <w:t>(</w:t>
      </w:r>
      <w:r>
        <w:rPr>
          <w:rStyle w:val="FootnoteReference"/>
          <w:rFonts w:eastAsia="Calibri"/>
          <w:sz w:val="24"/>
          <w:szCs w:val="24"/>
          <w:rtl/>
        </w:rPr>
        <w:footnoteRef/>
      </w:r>
      <w:r>
        <w:rPr>
          <w:rStyle w:val="FootnoteReference"/>
          <w:rFonts w:eastAsia="Calibri" w:hint="cs"/>
          <w:sz w:val="24"/>
          <w:szCs w:val="24"/>
          <w:rtl/>
        </w:rPr>
        <w:t>)</w:t>
      </w:r>
      <w:r>
        <w:rPr>
          <w:rFonts w:hint="cs"/>
          <w:sz w:val="24"/>
          <w:szCs w:val="24"/>
          <w:rtl/>
        </w:rPr>
        <w:t xml:space="preserve"> محكمة النقض في أبوظبي الدائرة التجارية الأولى، الطعن رقم 225 لسنة 2014 صدر في جلسة 16 10//2014)؛ محكمة النقض في أبوظبي الدائرة التجارية الثانية، الطعن رقم 17 لسنة 2015 صدر في جلسة 4/3/</w:t>
      </w:r>
      <w:proofErr w:type="gramStart"/>
      <w:r>
        <w:rPr>
          <w:rFonts w:hint="cs"/>
          <w:sz w:val="24"/>
          <w:szCs w:val="24"/>
          <w:rtl/>
        </w:rPr>
        <w:t>2015 ؛</w:t>
      </w:r>
      <w:proofErr w:type="gramEnd"/>
      <w:r>
        <w:rPr>
          <w:rFonts w:hint="cs"/>
          <w:sz w:val="24"/>
          <w:szCs w:val="24"/>
          <w:rtl/>
        </w:rPr>
        <w:t xml:space="preserve"> الطعن رقم 389 لسنة 2014 صدر في جلسة 17/11/2014 </w:t>
      </w:r>
    </w:p>
  </w:footnote>
  <w:footnote w:id="27">
    <w:p w14:paraId="3C0C68E2" w14:textId="77777777" w:rsidR="00E45D47" w:rsidRDefault="00E45D47" w:rsidP="00E45D47">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20" w:lineRule="exact"/>
        <w:ind w:left="397" w:hanging="397"/>
        <w:jc w:val="both"/>
        <w:rPr>
          <w:rFonts w:ascii="Times New Roman" w:hAnsi="Times New Roman"/>
          <w:sz w:val="24"/>
          <w:szCs w:val="24"/>
          <w:rtl/>
        </w:rPr>
      </w:pPr>
      <w:r>
        <w:rPr>
          <w:rStyle w:val="FootnoteReference"/>
          <w:rFonts w:eastAsia="Calibri"/>
          <w:sz w:val="24"/>
          <w:szCs w:val="24"/>
          <w:rtl/>
        </w:rPr>
        <w:t>(</w:t>
      </w:r>
      <w:r>
        <w:rPr>
          <w:rStyle w:val="FootnoteReference"/>
          <w:rFonts w:eastAsia="Calibri"/>
          <w:sz w:val="24"/>
          <w:szCs w:val="24"/>
          <w:rtl/>
        </w:rPr>
        <w:footnoteRef/>
      </w:r>
      <w:r>
        <w:rPr>
          <w:rStyle w:val="FootnoteReference"/>
          <w:rFonts w:eastAsia="Calibri"/>
          <w:sz w:val="24"/>
          <w:szCs w:val="24"/>
          <w:rtl/>
        </w:rPr>
        <w:t>)</w:t>
      </w:r>
      <w:r>
        <w:rPr>
          <w:rFonts w:ascii="Times New Roman" w:hAnsi="Times New Roman"/>
          <w:sz w:val="24"/>
          <w:szCs w:val="24"/>
          <w:rtl/>
        </w:rPr>
        <w:t xml:space="preserve"> الاستئناف اللبنانية غرفة الإعادة رقم 75 ورقم 76 تاريخ 13/5/1948 النشرة 1949 ص113؛ رقم 12 تاريخ 13/1/1950 النشرة 1950 ص164؛ تمييز أولى رقم 51 تاريخ 21/6/1962 النشرة 1962 ص510؛ غرفة رابعة رقم 87 تاريخ 12/2/1973، النشرة 1975 ص375 والعدل 1974 ص 325.</w:t>
      </w:r>
    </w:p>
  </w:footnote>
  <w:footnote w:id="28">
    <w:p w14:paraId="432088A2" w14:textId="77777777" w:rsidR="00E45D47" w:rsidRDefault="00E45D47" w:rsidP="00E45D47">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20" w:lineRule="exact"/>
        <w:ind w:left="397" w:hanging="397"/>
        <w:jc w:val="both"/>
        <w:rPr>
          <w:rFonts w:ascii="Times New Roman" w:hAnsi="Times New Roman"/>
          <w:sz w:val="24"/>
          <w:szCs w:val="24"/>
          <w:rtl/>
        </w:rPr>
      </w:pPr>
      <w:r>
        <w:rPr>
          <w:rStyle w:val="FootnoteReference"/>
          <w:rFonts w:eastAsia="Calibri"/>
          <w:sz w:val="24"/>
          <w:szCs w:val="24"/>
          <w:rtl/>
        </w:rPr>
        <w:t>(</w:t>
      </w:r>
      <w:r>
        <w:rPr>
          <w:rStyle w:val="FootnoteReference"/>
          <w:rFonts w:eastAsia="Calibri"/>
          <w:sz w:val="24"/>
          <w:szCs w:val="24"/>
          <w:rtl/>
        </w:rPr>
        <w:footnoteRef/>
      </w:r>
      <w:r>
        <w:rPr>
          <w:rStyle w:val="FootnoteReference"/>
          <w:rFonts w:eastAsia="Calibri"/>
          <w:sz w:val="24"/>
          <w:szCs w:val="24"/>
          <w:rtl/>
        </w:rPr>
        <w:t>)</w:t>
      </w:r>
      <w:r>
        <w:rPr>
          <w:rFonts w:ascii="Times New Roman" w:hAnsi="Times New Roman"/>
          <w:sz w:val="24"/>
          <w:szCs w:val="24"/>
          <w:rtl/>
        </w:rPr>
        <w:t xml:space="preserve"> تمييز ثالثة رقم 73 تاريخ 10/12/1964 النشرة 1965 ص412؛ غرفة أولى رقم 40 تاريخ 14/6/1973 النشرة 1974 ص109 والعدل 1974 ص140.</w:t>
      </w:r>
    </w:p>
  </w:footnote>
  <w:footnote w:id="29">
    <w:p w14:paraId="52268338" w14:textId="77777777" w:rsidR="00E45D47" w:rsidRDefault="00E45D47" w:rsidP="00E45D47">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20" w:lineRule="exact"/>
        <w:ind w:left="397" w:hanging="397"/>
        <w:jc w:val="both"/>
        <w:rPr>
          <w:rFonts w:ascii="Times New Roman" w:hAnsi="Times New Roman"/>
          <w:sz w:val="24"/>
          <w:szCs w:val="24"/>
        </w:rPr>
      </w:pPr>
      <w:r>
        <w:rPr>
          <w:rStyle w:val="FootnoteReference"/>
          <w:rFonts w:eastAsia="Calibri"/>
          <w:sz w:val="24"/>
          <w:szCs w:val="24"/>
          <w:rtl/>
        </w:rPr>
        <w:t>(</w:t>
      </w:r>
      <w:r>
        <w:rPr>
          <w:rStyle w:val="FootnoteReference"/>
          <w:rFonts w:eastAsia="Calibri"/>
          <w:sz w:val="24"/>
          <w:szCs w:val="24"/>
          <w:rtl/>
        </w:rPr>
        <w:footnoteRef/>
      </w:r>
      <w:r>
        <w:rPr>
          <w:rStyle w:val="FootnoteReference"/>
          <w:rFonts w:eastAsia="Calibri"/>
          <w:sz w:val="24"/>
          <w:szCs w:val="24"/>
          <w:rtl/>
        </w:rPr>
        <w:t>)</w:t>
      </w:r>
      <w:r>
        <w:rPr>
          <w:rFonts w:ascii="Times New Roman" w:hAnsi="Times New Roman"/>
          <w:sz w:val="24"/>
          <w:szCs w:val="24"/>
          <w:rtl/>
        </w:rPr>
        <w:t xml:space="preserve"> تمييز ثانية رقم 14 تاريخ 20/3/1973 العدل 1974 ص286.</w:t>
      </w:r>
    </w:p>
  </w:footnote>
  <w:footnote w:id="30">
    <w:p w14:paraId="2A84E96A" w14:textId="77777777" w:rsidR="00E45D47" w:rsidRDefault="00E45D47" w:rsidP="00E45D47">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20" w:lineRule="exact"/>
        <w:ind w:left="397" w:hanging="397"/>
        <w:jc w:val="both"/>
        <w:rPr>
          <w:rFonts w:ascii="Times New Roman" w:hAnsi="Times New Roman"/>
          <w:sz w:val="24"/>
          <w:szCs w:val="24"/>
          <w:rtl/>
        </w:rPr>
      </w:pPr>
      <w:r>
        <w:rPr>
          <w:rStyle w:val="FootnoteReference"/>
          <w:rFonts w:eastAsia="Calibri"/>
          <w:sz w:val="24"/>
          <w:szCs w:val="24"/>
          <w:rtl/>
        </w:rPr>
        <w:t>(</w:t>
      </w:r>
      <w:r>
        <w:rPr>
          <w:rStyle w:val="FootnoteReference"/>
          <w:rFonts w:eastAsia="Calibri"/>
          <w:sz w:val="24"/>
          <w:szCs w:val="24"/>
          <w:rtl/>
        </w:rPr>
        <w:footnoteRef/>
      </w:r>
      <w:r>
        <w:rPr>
          <w:rStyle w:val="FootnoteReference"/>
          <w:rFonts w:eastAsia="Calibri"/>
          <w:sz w:val="24"/>
          <w:szCs w:val="24"/>
          <w:rtl/>
        </w:rPr>
        <w:t>)</w:t>
      </w:r>
      <w:r>
        <w:rPr>
          <w:rFonts w:ascii="Times New Roman" w:hAnsi="Times New Roman"/>
          <w:sz w:val="24"/>
          <w:szCs w:val="24"/>
          <w:rtl/>
        </w:rPr>
        <w:t xml:space="preserve"> تمييز ثالثة رقم 89 تاريخ 10/7/1970 النشرة 1975 ص572؛ غرفة ثانية رقم 40 تاريخ 2/6/1972 العدل 1972 ص316.</w:t>
      </w:r>
    </w:p>
  </w:footnote>
  <w:footnote w:id="31">
    <w:p w14:paraId="47FB5AD4" w14:textId="77777777" w:rsidR="00E45D47" w:rsidRDefault="00E45D47" w:rsidP="00E45D47">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20" w:lineRule="exact"/>
        <w:ind w:left="397" w:hanging="397"/>
        <w:jc w:val="both"/>
        <w:rPr>
          <w:rFonts w:ascii="Times New Roman" w:hAnsi="Times New Roman"/>
          <w:sz w:val="24"/>
          <w:szCs w:val="24"/>
          <w:rtl/>
        </w:rPr>
      </w:pPr>
      <w:r>
        <w:rPr>
          <w:rStyle w:val="FootnoteReference"/>
          <w:rFonts w:eastAsia="Calibri"/>
          <w:sz w:val="24"/>
          <w:szCs w:val="24"/>
          <w:rtl/>
        </w:rPr>
        <w:t>(</w:t>
      </w:r>
      <w:r>
        <w:rPr>
          <w:rStyle w:val="FootnoteReference"/>
          <w:rFonts w:eastAsia="Calibri"/>
          <w:sz w:val="24"/>
          <w:szCs w:val="24"/>
          <w:rtl/>
        </w:rPr>
        <w:footnoteRef/>
      </w:r>
      <w:r>
        <w:rPr>
          <w:rStyle w:val="FootnoteReference"/>
          <w:rFonts w:eastAsia="Calibri"/>
          <w:sz w:val="24"/>
          <w:szCs w:val="24"/>
          <w:rtl/>
        </w:rPr>
        <w:t>)</w:t>
      </w:r>
      <w:r>
        <w:rPr>
          <w:rFonts w:ascii="Times New Roman" w:hAnsi="Times New Roman"/>
          <w:sz w:val="24"/>
          <w:szCs w:val="24"/>
          <w:rtl/>
        </w:rPr>
        <w:t xml:space="preserve"> تمييز ثالثة رقم 114 تاريخ 24/11/1970 النشرة 1975 ص706.</w:t>
      </w:r>
    </w:p>
  </w:footnote>
  <w:footnote w:id="32">
    <w:p w14:paraId="10D85042" w14:textId="77777777" w:rsidR="00E45D47" w:rsidRDefault="00E45D47" w:rsidP="00E45D47">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20" w:lineRule="exact"/>
        <w:ind w:left="397" w:hanging="397"/>
        <w:jc w:val="both"/>
        <w:rPr>
          <w:rFonts w:ascii="Times New Roman" w:hAnsi="Times New Roman"/>
          <w:sz w:val="24"/>
          <w:szCs w:val="24"/>
          <w:rtl/>
        </w:rPr>
      </w:pPr>
      <w:r>
        <w:rPr>
          <w:rStyle w:val="FootnoteReference"/>
          <w:rFonts w:eastAsia="Calibri"/>
          <w:sz w:val="24"/>
          <w:szCs w:val="24"/>
          <w:rtl/>
        </w:rPr>
        <w:t>(</w:t>
      </w:r>
      <w:r>
        <w:rPr>
          <w:rStyle w:val="FootnoteReference"/>
          <w:rFonts w:eastAsia="Calibri"/>
          <w:sz w:val="24"/>
          <w:szCs w:val="24"/>
          <w:rtl/>
        </w:rPr>
        <w:footnoteRef/>
      </w:r>
      <w:r>
        <w:rPr>
          <w:rStyle w:val="FootnoteReference"/>
          <w:rFonts w:eastAsia="Calibri"/>
          <w:sz w:val="24"/>
          <w:szCs w:val="24"/>
          <w:rtl/>
        </w:rPr>
        <w:t>)</w:t>
      </w:r>
      <w:r>
        <w:rPr>
          <w:rFonts w:ascii="Times New Roman" w:hAnsi="Times New Roman"/>
          <w:sz w:val="24"/>
          <w:szCs w:val="24"/>
          <w:rtl/>
        </w:rPr>
        <w:t xml:space="preserve"> تمييز رقم/1/تاريخ 4/1/1951 النشرة 1951 ص101؛ غرفة أولى رقم 105 تاريخ 26/11/1962 النشرة 1962 ص783؛ غرفة رابعة رقم 41 تاريخ 21/5/1973 العدل 1974 ص42؛ الاستئناف اللبنانية غرفة الإعادة رقم 222 تاريخ 11/3/1941 المجلة القضائية لعام 1941 ص325؛ تمييز غرفة أولى رقم 79 تاريخ 13/8/1964 النشرة 1965 ص391 </w:t>
      </w:r>
    </w:p>
  </w:footnote>
  <w:footnote w:id="33">
    <w:p w14:paraId="558BB444" w14:textId="77777777" w:rsidR="00E45D47" w:rsidRDefault="00E45D47" w:rsidP="00E45D47">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sz w:val="24"/>
          <w:szCs w:val="24"/>
          <w:rtl/>
          <w:lang w:bidi="ar-LB"/>
        </w:rPr>
      </w:pPr>
      <w:r>
        <w:rPr>
          <w:rFonts w:hint="cs"/>
          <w:sz w:val="24"/>
          <w:szCs w:val="24"/>
          <w:vertAlign w:val="superscript"/>
          <w:rtl/>
        </w:rPr>
        <w:t>(</w:t>
      </w:r>
      <w:r>
        <w:rPr>
          <w:rStyle w:val="FootnoteReference"/>
          <w:rFonts w:eastAsia="Calibri"/>
          <w:sz w:val="24"/>
          <w:szCs w:val="24"/>
          <w:rtl/>
        </w:rPr>
        <w:footnoteRef/>
      </w:r>
      <w:r>
        <w:rPr>
          <w:rFonts w:hint="cs"/>
          <w:sz w:val="24"/>
          <w:szCs w:val="24"/>
          <w:vertAlign w:val="superscript"/>
          <w:rtl/>
        </w:rPr>
        <w:t>)</w:t>
      </w:r>
      <w:r>
        <w:rPr>
          <w:rFonts w:hint="cs"/>
          <w:sz w:val="24"/>
          <w:szCs w:val="24"/>
          <w:rtl/>
        </w:rPr>
        <w:t xml:space="preserve"> محكمة النقض المصرية الطعن 12632 لسنة 89 ق جلسة 5 / 2 / 2020.</w:t>
      </w:r>
    </w:p>
  </w:footnote>
  <w:footnote w:id="34">
    <w:p w14:paraId="6B8F68B2" w14:textId="77777777" w:rsidR="00E45D47" w:rsidRDefault="00E45D47" w:rsidP="00E45D47">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80" w:lineRule="exact"/>
        <w:ind w:left="397" w:hanging="397"/>
        <w:jc w:val="both"/>
        <w:rPr>
          <w:rFonts w:ascii="Times New Roman" w:hAnsi="Times New Roman"/>
          <w:sz w:val="24"/>
          <w:szCs w:val="24"/>
          <w:rtl/>
        </w:rPr>
      </w:pPr>
      <w:r>
        <w:rPr>
          <w:rStyle w:val="FootnoteReference"/>
          <w:rFonts w:eastAsia="Calibri"/>
          <w:sz w:val="24"/>
          <w:szCs w:val="24"/>
          <w:rtl/>
        </w:rPr>
        <w:t>(</w:t>
      </w:r>
      <w:r>
        <w:rPr>
          <w:rStyle w:val="FootnoteReference"/>
          <w:rFonts w:eastAsia="Calibri"/>
          <w:sz w:val="24"/>
          <w:szCs w:val="24"/>
          <w:rtl/>
        </w:rPr>
        <w:footnoteRef/>
      </w:r>
      <w:r>
        <w:rPr>
          <w:rStyle w:val="FootnoteReference"/>
          <w:rFonts w:eastAsia="Calibri"/>
          <w:sz w:val="24"/>
          <w:szCs w:val="24"/>
          <w:rtl/>
        </w:rPr>
        <w:t>)</w:t>
      </w:r>
      <w:r>
        <w:rPr>
          <w:rFonts w:ascii="Times New Roman" w:hAnsi="Times New Roman"/>
          <w:sz w:val="24"/>
          <w:szCs w:val="24"/>
          <w:rtl/>
        </w:rPr>
        <w:t xml:space="preserve"> </w:t>
      </w:r>
      <w:r>
        <w:rPr>
          <w:rFonts w:ascii="Times New Roman" w:hAnsi="Times New Roman"/>
          <w:sz w:val="24"/>
          <w:szCs w:val="24"/>
          <w:rtl/>
          <w:lang w:bidi="ar-LB"/>
        </w:rPr>
        <w:t>ا</w:t>
      </w:r>
      <w:r>
        <w:rPr>
          <w:rFonts w:ascii="Times New Roman" w:hAnsi="Times New Roman"/>
          <w:sz w:val="24"/>
          <w:szCs w:val="24"/>
          <w:rtl/>
        </w:rPr>
        <w:t>لاستئناف اللبنانية غرفة الإعادة رقم 80 تاريخ 14/5/1948 النشرة/949/ ص1؛ تمييز ثانية رقم 128 تاريخ 28/6/1968 العدل 1969 ص86.</w:t>
      </w:r>
    </w:p>
  </w:footnote>
  <w:footnote w:id="35">
    <w:p w14:paraId="77B06641" w14:textId="77777777" w:rsidR="00E45D47" w:rsidRDefault="00E45D47" w:rsidP="00E45D47">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80" w:lineRule="exact"/>
        <w:ind w:left="397" w:hanging="397"/>
        <w:jc w:val="both"/>
        <w:rPr>
          <w:rFonts w:ascii="Times New Roman" w:hAnsi="Times New Roman"/>
          <w:sz w:val="24"/>
          <w:szCs w:val="24"/>
          <w:rtl/>
        </w:rPr>
      </w:pPr>
      <w:r>
        <w:rPr>
          <w:rStyle w:val="FootnoteReference"/>
          <w:rFonts w:eastAsia="Calibri"/>
          <w:sz w:val="24"/>
          <w:szCs w:val="24"/>
          <w:rtl/>
        </w:rPr>
        <w:t>(</w:t>
      </w:r>
      <w:r>
        <w:rPr>
          <w:rStyle w:val="FootnoteReference"/>
          <w:rFonts w:eastAsia="Calibri"/>
          <w:sz w:val="24"/>
          <w:szCs w:val="24"/>
          <w:rtl/>
        </w:rPr>
        <w:footnoteRef/>
      </w:r>
      <w:r>
        <w:rPr>
          <w:rStyle w:val="FootnoteReference"/>
          <w:rFonts w:eastAsia="Calibri"/>
          <w:sz w:val="24"/>
          <w:szCs w:val="24"/>
          <w:rtl/>
        </w:rPr>
        <w:t>)</w:t>
      </w:r>
      <w:r>
        <w:rPr>
          <w:rFonts w:ascii="Times New Roman" w:hAnsi="Times New Roman"/>
          <w:sz w:val="24"/>
          <w:szCs w:val="24"/>
          <w:rtl/>
        </w:rPr>
        <w:t xml:space="preserve"> تمييز رقم/327/ حزيران 1928 المجلة القضائية لعام 1929 ص117؛ غرفة أولى رقم 40 تاريخ 14/6/1973 النشرة 1974 ص1009؛ غرفة رابعة رقم 24 تاريخ 7/4/1975 النشرة 1975 ص185.</w:t>
      </w:r>
    </w:p>
  </w:footnote>
  <w:footnote w:id="36">
    <w:p w14:paraId="454FB38A" w14:textId="77777777" w:rsidR="00E45D47" w:rsidRDefault="00E45D47" w:rsidP="00E45D47">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80" w:lineRule="exact"/>
        <w:ind w:left="397" w:hanging="397"/>
        <w:jc w:val="both"/>
        <w:rPr>
          <w:rFonts w:ascii="Times New Roman" w:hAnsi="Times New Roman"/>
          <w:sz w:val="24"/>
          <w:szCs w:val="24"/>
          <w:rtl/>
        </w:rPr>
      </w:pPr>
      <w:r>
        <w:rPr>
          <w:rStyle w:val="FootnoteReference"/>
          <w:rFonts w:eastAsia="Calibri"/>
          <w:sz w:val="24"/>
          <w:szCs w:val="24"/>
          <w:rtl/>
        </w:rPr>
        <w:t>(</w:t>
      </w:r>
      <w:r>
        <w:rPr>
          <w:rStyle w:val="FootnoteReference"/>
          <w:rFonts w:eastAsia="Calibri"/>
          <w:sz w:val="24"/>
          <w:szCs w:val="24"/>
          <w:rtl/>
        </w:rPr>
        <w:footnoteRef/>
      </w:r>
      <w:r>
        <w:rPr>
          <w:rStyle w:val="FootnoteReference"/>
          <w:rFonts w:eastAsia="Calibri"/>
          <w:sz w:val="24"/>
          <w:szCs w:val="24"/>
          <w:rtl/>
        </w:rPr>
        <w:t>)</w:t>
      </w:r>
      <w:r>
        <w:rPr>
          <w:rFonts w:ascii="Times New Roman" w:hAnsi="Times New Roman"/>
          <w:sz w:val="24"/>
          <w:szCs w:val="24"/>
          <w:rtl/>
        </w:rPr>
        <w:t xml:space="preserve"> تمييز رقم 80 تاريخ 12/5/1951 النشرة 1951 ص598؛ رقم 101 تاريخ 3/11/1970 العدل 1971 ص57.</w:t>
      </w:r>
    </w:p>
  </w:footnote>
  <w:footnote w:id="37">
    <w:p w14:paraId="1DA78C94" w14:textId="77777777" w:rsidR="00E45D47" w:rsidRDefault="00E45D47" w:rsidP="00E45D47">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80" w:lineRule="exact"/>
        <w:ind w:left="397" w:hanging="397"/>
        <w:jc w:val="both"/>
        <w:rPr>
          <w:rFonts w:ascii="Times New Roman" w:hAnsi="Times New Roman"/>
          <w:sz w:val="24"/>
          <w:szCs w:val="24"/>
          <w:rtl/>
        </w:rPr>
      </w:pPr>
      <w:r>
        <w:rPr>
          <w:rStyle w:val="FootnoteReference"/>
          <w:rFonts w:eastAsia="Calibri"/>
          <w:sz w:val="24"/>
          <w:szCs w:val="24"/>
          <w:rtl/>
        </w:rPr>
        <w:t>(</w:t>
      </w:r>
      <w:r>
        <w:rPr>
          <w:rStyle w:val="FootnoteReference"/>
          <w:rFonts w:eastAsia="Calibri"/>
          <w:sz w:val="24"/>
          <w:szCs w:val="24"/>
          <w:rtl/>
        </w:rPr>
        <w:footnoteRef/>
      </w:r>
      <w:r>
        <w:rPr>
          <w:rStyle w:val="FootnoteReference"/>
          <w:rFonts w:eastAsia="Calibri"/>
          <w:sz w:val="24"/>
          <w:szCs w:val="24"/>
          <w:rtl/>
        </w:rPr>
        <w:t>)</w:t>
      </w:r>
      <w:r>
        <w:rPr>
          <w:rFonts w:ascii="Times New Roman" w:hAnsi="Times New Roman"/>
          <w:sz w:val="24"/>
          <w:szCs w:val="24"/>
          <w:rtl/>
        </w:rPr>
        <w:t xml:space="preserve"> تمييز أولى رقم 57 تاريخ 19/4/1960 النشرة 1960 ص350؛ رقم 87 تاريخ 11/6/1969 العدل 1970 ص22.</w:t>
      </w:r>
    </w:p>
  </w:footnote>
  <w:footnote w:id="38">
    <w:p w14:paraId="3FC8BC45" w14:textId="77777777" w:rsidR="00E45D47" w:rsidRDefault="00E45D47" w:rsidP="00E45D47">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80" w:lineRule="exact"/>
        <w:ind w:left="397" w:hanging="397"/>
        <w:jc w:val="both"/>
        <w:rPr>
          <w:rFonts w:ascii="Times New Roman" w:hAnsi="Times New Roman"/>
          <w:sz w:val="24"/>
          <w:szCs w:val="24"/>
          <w:rtl/>
        </w:rPr>
      </w:pPr>
      <w:r>
        <w:rPr>
          <w:rStyle w:val="FootnoteReference"/>
          <w:rFonts w:eastAsia="Calibri"/>
          <w:sz w:val="24"/>
          <w:szCs w:val="24"/>
          <w:rtl/>
        </w:rPr>
        <w:t>(</w:t>
      </w:r>
      <w:r>
        <w:rPr>
          <w:rStyle w:val="FootnoteReference"/>
          <w:rFonts w:eastAsia="Calibri"/>
          <w:sz w:val="24"/>
          <w:szCs w:val="24"/>
          <w:rtl/>
        </w:rPr>
        <w:footnoteRef/>
      </w:r>
      <w:r>
        <w:rPr>
          <w:rStyle w:val="FootnoteReference"/>
          <w:rFonts w:eastAsia="Calibri"/>
          <w:sz w:val="24"/>
          <w:szCs w:val="24"/>
          <w:rtl/>
        </w:rPr>
        <w:t>)</w:t>
      </w:r>
      <w:r>
        <w:rPr>
          <w:rFonts w:ascii="Times New Roman" w:hAnsi="Times New Roman"/>
          <w:sz w:val="24"/>
          <w:szCs w:val="24"/>
          <w:rtl/>
        </w:rPr>
        <w:t xml:space="preserve"> الاستئناف اللبنانية غرفة الإعادة رقم 80 تاريخ 14/5/1948 النشرة 1948 ص1؛ تمييز ثانية رقم 92 تاريخ 30/10/1953 النشرة 1954 ص24.</w:t>
      </w:r>
    </w:p>
  </w:footnote>
  <w:footnote w:id="39">
    <w:p w14:paraId="12EB66E1" w14:textId="77777777" w:rsidR="00E45D47" w:rsidRDefault="00E45D47" w:rsidP="00E45D47">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80" w:lineRule="exact"/>
        <w:ind w:left="397" w:hanging="397"/>
        <w:jc w:val="both"/>
        <w:rPr>
          <w:rFonts w:ascii="Times New Roman" w:hAnsi="Times New Roman"/>
          <w:sz w:val="24"/>
          <w:szCs w:val="24"/>
          <w:rtl/>
        </w:rPr>
      </w:pPr>
      <w:r>
        <w:rPr>
          <w:rStyle w:val="FootnoteReference"/>
          <w:rFonts w:eastAsia="Calibri"/>
          <w:sz w:val="24"/>
          <w:szCs w:val="24"/>
          <w:rtl/>
        </w:rPr>
        <w:t>(</w:t>
      </w:r>
      <w:r>
        <w:rPr>
          <w:rStyle w:val="FootnoteReference"/>
          <w:rFonts w:eastAsia="Calibri"/>
          <w:sz w:val="24"/>
          <w:szCs w:val="24"/>
          <w:rtl/>
        </w:rPr>
        <w:footnoteRef/>
      </w:r>
      <w:r>
        <w:rPr>
          <w:rStyle w:val="FootnoteReference"/>
          <w:rFonts w:eastAsia="Calibri"/>
          <w:sz w:val="24"/>
          <w:szCs w:val="24"/>
          <w:rtl/>
        </w:rPr>
        <w:t>)</w:t>
      </w:r>
      <w:r>
        <w:rPr>
          <w:rFonts w:ascii="Times New Roman" w:hAnsi="Times New Roman"/>
          <w:sz w:val="24"/>
          <w:szCs w:val="24"/>
          <w:rtl/>
        </w:rPr>
        <w:t xml:space="preserve"> تمييز ثالثة قرار نقض رقم 7 تاريخ 11/5/1971 العدل 1973 ص196؛ غرفة رابعة رقم 87 تاريخ 12/12/1973 النشرة 1975 ص375.</w:t>
      </w:r>
    </w:p>
  </w:footnote>
  <w:footnote w:id="40">
    <w:p w14:paraId="6BD687F9" w14:textId="77777777" w:rsidR="00E45D47" w:rsidRDefault="00E45D47" w:rsidP="00E45D47">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80" w:lineRule="exact"/>
        <w:ind w:left="397" w:hanging="397"/>
        <w:jc w:val="both"/>
        <w:rPr>
          <w:rFonts w:ascii="Times New Roman" w:hAnsi="Times New Roman"/>
          <w:sz w:val="24"/>
          <w:szCs w:val="24"/>
          <w:rtl/>
        </w:rPr>
      </w:pPr>
      <w:r>
        <w:rPr>
          <w:rStyle w:val="FootnoteReference"/>
          <w:rFonts w:eastAsia="Calibri"/>
          <w:sz w:val="24"/>
          <w:szCs w:val="24"/>
          <w:rtl/>
        </w:rPr>
        <w:t>(</w:t>
      </w:r>
      <w:r>
        <w:rPr>
          <w:rStyle w:val="FootnoteReference"/>
          <w:rFonts w:eastAsia="Calibri"/>
          <w:sz w:val="24"/>
          <w:szCs w:val="24"/>
          <w:rtl/>
        </w:rPr>
        <w:footnoteRef/>
      </w:r>
      <w:r>
        <w:rPr>
          <w:rStyle w:val="FootnoteReference"/>
          <w:rFonts w:eastAsia="Calibri"/>
          <w:sz w:val="24"/>
          <w:szCs w:val="24"/>
          <w:rtl/>
        </w:rPr>
        <w:t>)</w:t>
      </w:r>
      <w:r>
        <w:rPr>
          <w:rFonts w:ascii="Times New Roman" w:hAnsi="Times New Roman"/>
          <w:sz w:val="24"/>
          <w:szCs w:val="24"/>
          <w:rtl/>
        </w:rPr>
        <w:t xml:space="preserve"> تمييز أولى رقم 34 تاريخ 17/11/1950 النشرة 1951 ص3؛ رقم 40 تاريخ 14/3/1951 النشرة 1952 ص82؛ رقم 44 تاريخ 11/4/1963 النشرة 1964 ص448.</w:t>
      </w:r>
    </w:p>
  </w:footnote>
  <w:footnote w:id="41">
    <w:p w14:paraId="202B4B2D" w14:textId="77777777" w:rsidR="00E45D47" w:rsidRDefault="00E45D47" w:rsidP="00E45D47">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80" w:lineRule="exact"/>
        <w:ind w:left="397" w:hanging="397"/>
        <w:jc w:val="both"/>
        <w:rPr>
          <w:rFonts w:ascii="Times New Roman" w:hAnsi="Times New Roman"/>
          <w:sz w:val="24"/>
          <w:szCs w:val="24"/>
          <w:rtl/>
        </w:rPr>
      </w:pPr>
      <w:r>
        <w:rPr>
          <w:rStyle w:val="FootnoteReference"/>
          <w:rFonts w:eastAsia="Calibri"/>
          <w:sz w:val="24"/>
          <w:szCs w:val="24"/>
          <w:rtl/>
        </w:rPr>
        <w:t>(</w:t>
      </w:r>
      <w:r>
        <w:rPr>
          <w:rStyle w:val="FootnoteReference"/>
          <w:rFonts w:eastAsia="Calibri"/>
          <w:sz w:val="24"/>
          <w:szCs w:val="24"/>
          <w:rtl/>
        </w:rPr>
        <w:footnoteRef/>
      </w:r>
      <w:r>
        <w:rPr>
          <w:rStyle w:val="FootnoteReference"/>
          <w:rFonts w:eastAsia="Calibri"/>
          <w:sz w:val="24"/>
          <w:szCs w:val="24"/>
          <w:rtl/>
        </w:rPr>
        <w:t>)</w:t>
      </w:r>
      <w:r>
        <w:rPr>
          <w:rFonts w:ascii="Times New Roman" w:hAnsi="Times New Roman"/>
          <w:sz w:val="24"/>
          <w:szCs w:val="24"/>
          <w:rtl/>
        </w:rPr>
        <w:t xml:space="preserve"> تمييز رقم 4 تاريخ 10/1/1951 النشرة 1951 ص369؛ رقم 78 تاريخ 13/7/1953 النشرة 1953 ص705؛ غرفة ثانية رقم 72 تاريخ 16/12/1965 النشرة 1966 ص 273 </w:t>
      </w:r>
    </w:p>
  </w:footnote>
  <w:footnote w:id="42">
    <w:p w14:paraId="37EFD098" w14:textId="77777777" w:rsidR="00E45D47" w:rsidRDefault="00E45D47" w:rsidP="00E45D47">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80" w:lineRule="exact"/>
        <w:ind w:left="397" w:hanging="397"/>
        <w:jc w:val="both"/>
        <w:rPr>
          <w:rFonts w:ascii="Times New Roman" w:hAnsi="Times New Roman"/>
          <w:sz w:val="24"/>
          <w:szCs w:val="24"/>
          <w:rtl/>
        </w:rPr>
      </w:pPr>
      <w:r>
        <w:rPr>
          <w:rStyle w:val="FootnoteReference"/>
          <w:rFonts w:eastAsia="Calibri"/>
          <w:sz w:val="24"/>
          <w:szCs w:val="24"/>
          <w:rtl/>
        </w:rPr>
        <w:t>(</w:t>
      </w:r>
      <w:r>
        <w:rPr>
          <w:rStyle w:val="FootnoteReference"/>
          <w:rFonts w:eastAsia="Calibri"/>
          <w:sz w:val="24"/>
          <w:szCs w:val="24"/>
          <w:rtl/>
        </w:rPr>
        <w:footnoteRef/>
      </w:r>
      <w:r>
        <w:rPr>
          <w:rStyle w:val="FootnoteReference"/>
          <w:rFonts w:eastAsia="Calibri"/>
          <w:sz w:val="24"/>
          <w:szCs w:val="24"/>
          <w:rtl/>
        </w:rPr>
        <w:t xml:space="preserve">) </w:t>
      </w:r>
      <w:r>
        <w:rPr>
          <w:rStyle w:val="FootnoteReference"/>
          <w:rFonts w:eastAsia="Calibri" w:hint="cs"/>
          <w:sz w:val="24"/>
          <w:szCs w:val="24"/>
          <w:lang w:val="en-GB"/>
        </w:rPr>
        <w:t xml:space="preserve"> </w:t>
      </w:r>
      <w:r>
        <w:rPr>
          <w:rFonts w:ascii="Times New Roman" w:hAnsi="Times New Roman"/>
          <w:sz w:val="24"/>
          <w:szCs w:val="24"/>
          <w:rtl/>
        </w:rPr>
        <w:t>راجع عن وسائل الدفاع البند 44 وما يليه.</w:t>
      </w:r>
    </w:p>
  </w:footnote>
  <w:footnote w:id="43">
    <w:p w14:paraId="0622297E" w14:textId="77777777" w:rsidR="00E45D47" w:rsidRDefault="00E45D47" w:rsidP="00E45D47">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80" w:lineRule="exact"/>
        <w:ind w:left="397" w:hanging="397"/>
        <w:jc w:val="both"/>
        <w:rPr>
          <w:rFonts w:ascii="Times New Roman" w:hAnsi="Times New Roman"/>
          <w:sz w:val="24"/>
          <w:szCs w:val="24"/>
          <w:rtl/>
        </w:rPr>
      </w:pPr>
      <w:r>
        <w:rPr>
          <w:rStyle w:val="FootnoteReference"/>
          <w:rFonts w:eastAsia="Calibri"/>
          <w:sz w:val="24"/>
          <w:szCs w:val="24"/>
          <w:rtl/>
        </w:rPr>
        <w:t>(</w:t>
      </w:r>
      <w:r>
        <w:rPr>
          <w:rStyle w:val="FootnoteReference"/>
          <w:rFonts w:eastAsia="Calibri"/>
          <w:sz w:val="24"/>
          <w:szCs w:val="24"/>
          <w:rtl/>
        </w:rPr>
        <w:footnoteRef/>
      </w:r>
      <w:r>
        <w:rPr>
          <w:rStyle w:val="FootnoteReference"/>
          <w:rFonts w:eastAsia="Calibri"/>
          <w:sz w:val="24"/>
          <w:szCs w:val="24"/>
          <w:rtl/>
        </w:rPr>
        <w:t>)</w:t>
      </w:r>
      <w:r>
        <w:rPr>
          <w:rFonts w:ascii="Times New Roman" w:hAnsi="Times New Roman"/>
          <w:sz w:val="24"/>
          <w:szCs w:val="24"/>
          <w:rtl/>
        </w:rPr>
        <w:t xml:space="preserve"> راجع: بشأن الدفع بعدم القبول المبني على مرور الزمن تمييز ثالثة رقم 114 تاريخ 24/11/1970 ص706، الاستئناف اللبنانية غرفة الإعادة رقم 90 تاريخ 28/5/1948 النشرة 1949 ص7. وبشأن القضية المقضية تمييز أولى رقم 55 تاريخ 20/2/1950 النشرة 1951 ص93؛ وبشأن الدفاع في الأساس المبني على القوة القاهرة أو خطأ المتضرر أو فعل الغير تمييز ثانية رقم 18 تاريخ 30/1/1968 العدل 1968 ص692؛ تمييز أولى رقم 70 تاريخ 6/6/1963 النشرة 1964 ص365. وبشأن الدفع الإجرائي </w:t>
      </w:r>
      <w:r>
        <w:rPr>
          <w:rFonts w:ascii="Times New Roman" w:hAnsi="Times New Roman"/>
          <w:sz w:val="24"/>
          <w:szCs w:val="24"/>
          <w:rtl/>
          <w:lang w:bidi="ar-LB"/>
        </w:rPr>
        <w:t>=</w:t>
      </w:r>
      <w:r>
        <w:rPr>
          <w:rFonts w:ascii="Times New Roman" w:hAnsi="Times New Roman"/>
          <w:sz w:val="24"/>
          <w:szCs w:val="24"/>
          <w:rtl/>
        </w:rPr>
        <w:t>المسند لعدم الاختصاص تمييز ثانية رقم 97 تاريخ 13/10/1967 العدل 1968 ص224.</w:t>
      </w:r>
    </w:p>
  </w:footnote>
  <w:footnote w:id="44">
    <w:p w14:paraId="679E8B2E" w14:textId="77777777" w:rsidR="00E45D47" w:rsidRDefault="00E45D47" w:rsidP="00E45D47">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00" w:lineRule="exact"/>
        <w:ind w:left="397" w:hanging="397"/>
        <w:jc w:val="both"/>
        <w:rPr>
          <w:rFonts w:ascii="Times New Roman" w:hAnsi="Times New Roman"/>
          <w:sz w:val="24"/>
          <w:szCs w:val="24"/>
          <w:rtl/>
          <w:lang w:bidi="ar-LB"/>
        </w:rPr>
      </w:pPr>
      <w:r>
        <w:rPr>
          <w:rStyle w:val="FootnoteReference"/>
          <w:rFonts w:eastAsia="Calibri"/>
          <w:sz w:val="24"/>
          <w:szCs w:val="24"/>
          <w:rtl/>
        </w:rPr>
        <w:t>(</w:t>
      </w:r>
      <w:r>
        <w:rPr>
          <w:rStyle w:val="FootnoteReference"/>
          <w:rFonts w:eastAsia="Calibri"/>
          <w:sz w:val="24"/>
          <w:szCs w:val="24"/>
          <w:rtl/>
        </w:rPr>
        <w:footnoteRef/>
      </w:r>
      <w:r>
        <w:rPr>
          <w:rStyle w:val="FootnoteReference"/>
          <w:rFonts w:eastAsia="Calibri"/>
          <w:sz w:val="24"/>
          <w:szCs w:val="24"/>
          <w:rtl/>
        </w:rPr>
        <w:t>)</w:t>
      </w:r>
      <w:r>
        <w:rPr>
          <w:rFonts w:ascii="Times New Roman" w:hAnsi="Times New Roman"/>
          <w:sz w:val="24"/>
          <w:szCs w:val="24"/>
          <w:rtl/>
        </w:rPr>
        <w:t xml:space="preserve"> استئناف بيروت، أولى، رقم 23 تاريخ 2/2/1988، النشرة 1988 ص695.</w:t>
      </w:r>
      <w:r>
        <w:rPr>
          <w:rFonts w:ascii="Times New Roman" w:hAnsi="Times New Roman"/>
          <w:sz w:val="24"/>
          <w:szCs w:val="24"/>
          <w:rtl/>
          <w:lang w:bidi="ar-LB"/>
        </w:rPr>
        <w:t xml:space="preserve"> </w:t>
      </w:r>
    </w:p>
  </w:footnote>
  <w:footnote w:id="45">
    <w:p w14:paraId="484E5DB2" w14:textId="77777777" w:rsidR="00E45D47" w:rsidRDefault="00E45D47" w:rsidP="00E45D47">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00" w:lineRule="exact"/>
        <w:ind w:left="397" w:hanging="397"/>
        <w:rPr>
          <w:sz w:val="24"/>
          <w:szCs w:val="24"/>
          <w:rtl/>
          <w:lang w:bidi="ar-LB"/>
        </w:rPr>
      </w:pPr>
      <w:r>
        <w:rPr>
          <w:rStyle w:val="FootnoteReference"/>
          <w:rFonts w:ascii="Courier New" w:eastAsia="Calibri" w:hAnsi="Courier New" w:hint="cs"/>
          <w:sz w:val="24"/>
          <w:szCs w:val="24"/>
          <w:rtl/>
          <w:lang w:val="x-none" w:eastAsia="x-none"/>
        </w:rPr>
        <w:t>(</w:t>
      </w:r>
      <w:r>
        <w:rPr>
          <w:rStyle w:val="FootnoteReference"/>
          <w:rFonts w:ascii="Courier New" w:eastAsia="Calibri" w:hAnsi="Courier New"/>
          <w:sz w:val="24"/>
          <w:szCs w:val="24"/>
          <w:rtl/>
          <w:lang w:val="x-none" w:eastAsia="x-none"/>
        </w:rPr>
        <w:footnoteRef/>
      </w:r>
      <w:r>
        <w:rPr>
          <w:rStyle w:val="FootnoteReference"/>
          <w:rFonts w:ascii="Courier New" w:eastAsia="Calibri" w:hAnsi="Courier New" w:hint="cs"/>
          <w:sz w:val="24"/>
          <w:szCs w:val="24"/>
          <w:rtl/>
          <w:lang w:val="x-none" w:eastAsia="x-none"/>
        </w:rPr>
        <w:t xml:space="preserve">) </w:t>
      </w:r>
      <w:r>
        <w:rPr>
          <w:rFonts w:hint="cs"/>
          <w:sz w:val="24"/>
          <w:szCs w:val="24"/>
          <w:rtl/>
        </w:rPr>
        <w:t xml:space="preserve">محكمة النقض في </w:t>
      </w:r>
      <w:proofErr w:type="gramStart"/>
      <w:r>
        <w:rPr>
          <w:rFonts w:hint="cs"/>
          <w:sz w:val="24"/>
          <w:szCs w:val="24"/>
          <w:rtl/>
        </w:rPr>
        <w:t>أبوظبي</w:t>
      </w:r>
      <w:proofErr w:type="gramEnd"/>
      <w:r>
        <w:rPr>
          <w:rFonts w:hint="cs"/>
          <w:sz w:val="24"/>
          <w:szCs w:val="24"/>
          <w:rtl/>
        </w:rPr>
        <w:t xml:space="preserve"> الدائرة التجارية الثانية، الطعن رقم 827/2015 صدر في جلسة 25/1/2016 (أحكام محكمة الن</w:t>
      </w:r>
      <w:r>
        <w:rPr>
          <w:rFonts w:hint="cs"/>
          <w:sz w:val="24"/>
          <w:szCs w:val="24"/>
          <w:rtl/>
          <w:lang w:bidi="ar-LB"/>
        </w:rPr>
        <w:t>ِ</w:t>
      </w:r>
      <w:r>
        <w:rPr>
          <w:rFonts w:hint="cs"/>
          <w:sz w:val="24"/>
          <w:szCs w:val="24"/>
          <w:rtl/>
        </w:rPr>
        <w:t>قض البريد الالكتروني).</w:t>
      </w:r>
    </w:p>
  </w:footnote>
  <w:footnote w:id="46">
    <w:p w14:paraId="016D446B" w14:textId="77777777" w:rsidR="00E45D47" w:rsidRDefault="00E45D47" w:rsidP="00E45D47">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00" w:lineRule="exact"/>
        <w:ind w:left="397" w:hanging="397"/>
        <w:rPr>
          <w:sz w:val="24"/>
          <w:szCs w:val="24"/>
          <w:rtl/>
          <w:lang w:bidi="ar-LB"/>
        </w:rPr>
      </w:pPr>
      <w:r>
        <w:rPr>
          <w:rStyle w:val="FootnoteReference"/>
          <w:rFonts w:ascii="Courier New" w:eastAsia="Calibri" w:hAnsi="Courier New" w:hint="cs"/>
          <w:sz w:val="24"/>
          <w:szCs w:val="24"/>
          <w:rtl/>
          <w:lang w:val="x-none" w:eastAsia="x-none"/>
        </w:rPr>
        <w:t>(</w:t>
      </w:r>
      <w:r>
        <w:rPr>
          <w:rStyle w:val="FootnoteReference"/>
          <w:rFonts w:ascii="Courier New" w:eastAsia="Calibri" w:hAnsi="Courier New"/>
          <w:sz w:val="24"/>
          <w:szCs w:val="24"/>
          <w:rtl/>
          <w:lang w:val="x-none" w:eastAsia="x-none"/>
        </w:rPr>
        <w:footnoteRef/>
      </w:r>
      <w:r>
        <w:rPr>
          <w:rStyle w:val="FootnoteReference"/>
          <w:rFonts w:ascii="Courier New" w:eastAsia="Calibri" w:hAnsi="Courier New" w:hint="cs"/>
          <w:sz w:val="24"/>
          <w:szCs w:val="24"/>
          <w:rtl/>
          <w:lang w:val="x-none" w:eastAsia="x-none"/>
        </w:rPr>
        <w:t>)</w:t>
      </w:r>
      <w:r>
        <w:rPr>
          <w:rFonts w:hint="cs"/>
          <w:sz w:val="24"/>
          <w:szCs w:val="24"/>
          <w:rtl/>
        </w:rPr>
        <w:t xml:space="preserve"> بهذا المعنى المادة 445 من القانون اللبناني</w:t>
      </w:r>
      <w:r>
        <w:rPr>
          <w:rFonts w:hint="cs"/>
          <w:sz w:val="24"/>
          <w:szCs w:val="24"/>
          <w:rtl/>
          <w:lang w:bidi="ar-LB"/>
        </w:rPr>
        <w:t>.</w:t>
      </w:r>
    </w:p>
  </w:footnote>
  <w:footnote w:id="47">
    <w:p w14:paraId="57E66CAD" w14:textId="77777777" w:rsidR="00E45D47" w:rsidRDefault="00E45D47" w:rsidP="00E45D47">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80" w:lineRule="exact"/>
        <w:ind w:left="397" w:hanging="397"/>
        <w:jc w:val="both"/>
        <w:rPr>
          <w:rFonts w:ascii="Times New Roman" w:hAnsi="Times New Roman"/>
          <w:sz w:val="24"/>
          <w:szCs w:val="24"/>
          <w:rtl/>
        </w:rPr>
      </w:pPr>
      <w:r>
        <w:rPr>
          <w:rStyle w:val="FootnoteReference"/>
          <w:rFonts w:eastAsia="Calibri"/>
          <w:sz w:val="24"/>
          <w:szCs w:val="24"/>
          <w:rtl/>
        </w:rPr>
        <w:t>(</w:t>
      </w:r>
      <w:r>
        <w:rPr>
          <w:rStyle w:val="FootnoteReference"/>
          <w:rFonts w:eastAsia="Calibri"/>
          <w:sz w:val="24"/>
          <w:szCs w:val="24"/>
          <w:rtl/>
        </w:rPr>
        <w:footnoteRef/>
      </w:r>
      <w:r>
        <w:rPr>
          <w:rStyle w:val="FootnoteReference"/>
          <w:rFonts w:eastAsia="Calibri"/>
          <w:sz w:val="24"/>
          <w:szCs w:val="24"/>
          <w:rtl/>
        </w:rPr>
        <w:t>)</w:t>
      </w:r>
      <w:r>
        <w:rPr>
          <w:rFonts w:ascii="Times New Roman" w:hAnsi="Times New Roman"/>
          <w:sz w:val="24"/>
          <w:szCs w:val="24"/>
          <w:rtl/>
        </w:rPr>
        <w:t xml:space="preserve"> تمييز ثالثة رقم 105 تاريخ 27/10/1970 العدل 1971 ص77.</w:t>
      </w:r>
    </w:p>
  </w:footnote>
  <w:footnote w:id="48">
    <w:p w14:paraId="3DE3FE58" w14:textId="77777777" w:rsidR="00E45D47" w:rsidRDefault="00E45D47" w:rsidP="00E45D47">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80" w:lineRule="exact"/>
        <w:ind w:left="397" w:hanging="397"/>
        <w:jc w:val="both"/>
        <w:rPr>
          <w:rFonts w:ascii="Times New Roman" w:hAnsi="Times New Roman"/>
          <w:sz w:val="24"/>
          <w:szCs w:val="24"/>
        </w:rPr>
      </w:pPr>
      <w:r>
        <w:rPr>
          <w:rStyle w:val="FootnoteReference"/>
          <w:rFonts w:eastAsia="Calibri"/>
          <w:sz w:val="24"/>
          <w:szCs w:val="24"/>
          <w:rtl/>
        </w:rPr>
        <w:t>(</w:t>
      </w:r>
      <w:r>
        <w:rPr>
          <w:rStyle w:val="FootnoteReference"/>
          <w:rFonts w:eastAsia="Calibri"/>
          <w:sz w:val="24"/>
          <w:szCs w:val="24"/>
          <w:rtl/>
        </w:rPr>
        <w:footnoteRef/>
      </w:r>
      <w:r>
        <w:rPr>
          <w:rStyle w:val="FootnoteReference"/>
          <w:rFonts w:eastAsia="Calibri"/>
          <w:sz w:val="24"/>
          <w:szCs w:val="24"/>
          <w:rtl/>
        </w:rPr>
        <w:t>)</w:t>
      </w:r>
      <w:r>
        <w:rPr>
          <w:rFonts w:ascii="Times New Roman" w:hAnsi="Times New Roman"/>
          <w:sz w:val="24"/>
          <w:szCs w:val="24"/>
          <w:rtl/>
        </w:rPr>
        <w:t xml:space="preserve"> تمييز رابعة رقم 2 تاريخ 21/1/1988 النشرة 1988 ص456.</w:t>
      </w:r>
    </w:p>
  </w:footnote>
  <w:footnote w:id="49">
    <w:p w14:paraId="6EA13E92" w14:textId="77777777" w:rsidR="00E45D47" w:rsidRDefault="00E45D47" w:rsidP="00E45D47">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80" w:lineRule="exact"/>
        <w:ind w:left="397" w:hanging="397"/>
        <w:jc w:val="both"/>
        <w:rPr>
          <w:rFonts w:ascii="Times New Roman" w:hAnsi="Times New Roman"/>
          <w:sz w:val="24"/>
          <w:szCs w:val="24"/>
        </w:rPr>
      </w:pPr>
      <w:r>
        <w:rPr>
          <w:rStyle w:val="FootnoteReference"/>
          <w:rFonts w:eastAsia="Calibri"/>
          <w:sz w:val="24"/>
          <w:szCs w:val="24"/>
          <w:rtl/>
        </w:rPr>
        <w:t>(</w:t>
      </w:r>
      <w:r>
        <w:rPr>
          <w:rStyle w:val="FootnoteReference"/>
          <w:rFonts w:eastAsia="Calibri"/>
          <w:sz w:val="24"/>
          <w:szCs w:val="24"/>
          <w:rtl/>
        </w:rPr>
        <w:footnoteRef/>
      </w:r>
      <w:r>
        <w:rPr>
          <w:rStyle w:val="FootnoteReference"/>
          <w:rFonts w:eastAsia="Calibri"/>
          <w:sz w:val="24"/>
          <w:szCs w:val="24"/>
          <w:rtl/>
        </w:rPr>
        <w:t>)</w:t>
      </w:r>
      <w:r>
        <w:rPr>
          <w:rFonts w:ascii="Times New Roman" w:hAnsi="Times New Roman"/>
          <w:sz w:val="24"/>
          <w:szCs w:val="24"/>
          <w:rtl/>
        </w:rPr>
        <w:t xml:space="preserve"> تمييز رقم 25 تاريخ 28/10/1950 النشرة 1950 ص746؛ رقم 76 تاريخ 31/8/1955 النشرة 1955 ص1691؛ رقم 14 تاريخ 21/2/1957 النشرة 1957 ص235؛ رقم 110 تاريخ 18/10/1957 النشرة 1958 ص23؛ رقم 55 تاريخ 15/10/1957 النشرة 1958 ص95؛ رقم 20 تاريخ 1/1/1962 النشرة 1964 ص267؛ قرار إعدادي رقم 10 تاريخ 17/11/1967 العدل 1968 ص682.</w:t>
      </w:r>
    </w:p>
  </w:footnote>
  <w:footnote w:id="50">
    <w:p w14:paraId="3AEA679E" w14:textId="77777777" w:rsidR="00E45D47" w:rsidRPr="004333F6" w:rsidRDefault="00E45D47" w:rsidP="00E45D47">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80" w:lineRule="exact"/>
        <w:ind w:left="397" w:hanging="397"/>
        <w:jc w:val="both"/>
        <w:rPr>
          <w:rFonts w:ascii="Times New Roman" w:hAnsi="Times New Roman"/>
          <w:sz w:val="28"/>
          <w:szCs w:val="28"/>
          <w:highlight w:val="red"/>
          <w:rtl/>
        </w:rPr>
      </w:pPr>
      <w:r w:rsidRPr="004333F6">
        <w:rPr>
          <w:rStyle w:val="FootnoteReference"/>
          <w:rFonts w:eastAsia="Calibri"/>
          <w:sz w:val="28"/>
          <w:szCs w:val="28"/>
          <w:rtl/>
        </w:rPr>
        <w:t>(</w:t>
      </w:r>
      <w:r w:rsidRPr="004333F6">
        <w:rPr>
          <w:rStyle w:val="FootnoteReference"/>
          <w:rFonts w:eastAsia="Calibri"/>
          <w:sz w:val="28"/>
          <w:szCs w:val="28"/>
          <w:rtl/>
        </w:rPr>
        <w:footnoteRef/>
      </w:r>
      <w:r w:rsidRPr="004333F6">
        <w:rPr>
          <w:rStyle w:val="FootnoteReference"/>
          <w:rFonts w:eastAsia="Calibri"/>
          <w:sz w:val="28"/>
          <w:szCs w:val="28"/>
          <w:rtl/>
        </w:rPr>
        <w:t>)</w:t>
      </w:r>
      <w:r w:rsidRPr="004333F6">
        <w:rPr>
          <w:sz w:val="28"/>
          <w:szCs w:val="28"/>
          <w:rtl/>
        </w:rPr>
        <w:t xml:space="preserve"> </w:t>
      </w:r>
      <w:r w:rsidRPr="004333F6">
        <w:rPr>
          <w:rStyle w:val="FootnoteReference"/>
          <w:rFonts w:eastAsia="Calibri"/>
          <w:sz w:val="28"/>
          <w:szCs w:val="28"/>
          <w:rtl/>
        </w:rPr>
        <w:t>تمييز رقم 99 تاريخ 9/10/1954 النشرة 1954 ص785.</w:t>
      </w:r>
    </w:p>
  </w:footnote>
  <w:footnote w:id="51">
    <w:p w14:paraId="4D95E68C" w14:textId="77777777" w:rsidR="00E45D47" w:rsidRDefault="00E45D47" w:rsidP="00E45D47">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00" w:lineRule="exact"/>
        <w:ind w:left="397" w:hanging="397"/>
        <w:rPr>
          <w:rStyle w:val="FootnoteReference"/>
          <w:rFonts w:ascii="Courier New" w:eastAsia="Calibri" w:hAnsi="Courier New"/>
          <w:rtl/>
          <w:lang w:val="x-none" w:eastAsia="x-none"/>
        </w:rPr>
      </w:pPr>
      <w:r>
        <w:rPr>
          <w:rStyle w:val="FootnoteReference"/>
          <w:rFonts w:ascii="Courier New" w:eastAsia="Calibri" w:hAnsi="Courier New" w:hint="cs"/>
          <w:rtl/>
          <w:lang w:val="x-none" w:eastAsia="x-none"/>
        </w:rPr>
        <w:t>(</w:t>
      </w:r>
      <w:r>
        <w:rPr>
          <w:rStyle w:val="FootnoteReference"/>
          <w:rFonts w:ascii="Courier New" w:eastAsia="Calibri" w:hAnsi="Courier New"/>
          <w:rtl/>
          <w:lang w:val="x-none" w:eastAsia="x-none"/>
        </w:rPr>
        <w:footnoteRef/>
      </w:r>
      <w:r>
        <w:rPr>
          <w:rStyle w:val="FootnoteReference"/>
          <w:rFonts w:ascii="Courier New" w:eastAsia="Calibri" w:hAnsi="Courier New" w:hint="cs"/>
          <w:rtl/>
          <w:lang w:val="x-none" w:eastAsia="x-none"/>
        </w:rPr>
        <w:t>) النقض في أبوظبي الدائرة التجارية الثانية، الطعن رقم 230 لسنة 2014 صدر في جلسة 26/5/2014.</w:t>
      </w:r>
    </w:p>
  </w:footnote>
  <w:footnote w:id="52">
    <w:p w14:paraId="0ABA7403" w14:textId="77777777" w:rsidR="00E45D47" w:rsidRDefault="00E45D47" w:rsidP="00E45D47">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Style w:val="FootnoteReference"/>
          <w:rFonts w:eastAsia="Calibri"/>
          <w:rtl/>
          <w:lang w:val="x-none" w:eastAsia="x-none"/>
        </w:rPr>
      </w:pPr>
      <w:r>
        <w:rPr>
          <w:rStyle w:val="FootnoteReference"/>
          <w:rFonts w:eastAsia="Calibri" w:hint="cs"/>
          <w:rtl/>
          <w:lang w:val="x-none" w:eastAsia="x-none"/>
        </w:rPr>
        <w:t>(</w:t>
      </w:r>
      <w:r>
        <w:rPr>
          <w:rStyle w:val="FootnoteReference"/>
          <w:rFonts w:eastAsia="Calibri"/>
          <w:rtl/>
          <w:lang w:val="x-none" w:eastAsia="x-none"/>
        </w:rPr>
        <w:footnoteRef/>
      </w:r>
      <w:r>
        <w:rPr>
          <w:rStyle w:val="FootnoteReference"/>
          <w:rFonts w:eastAsia="Calibri" w:hint="cs"/>
          <w:rtl/>
          <w:lang w:val="x-none" w:eastAsia="x-none"/>
        </w:rPr>
        <w:t>)</w:t>
      </w:r>
      <w:r>
        <w:rPr>
          <w:rFonts w:hint="cs"/>
          <w:sz w:val="28"/>
          <w:szCs w:val="28"/>
          <w:rtl/>
          <w:lang w:val="x-none" w:eastAsia="x-none"/>
        </w:rPr>
        <w:t xml:space="preserve"> </w:t>
      </w:r>
      <w:r>
        <w:rPr>
          <w:rStyle w:val="FootnoteReference"/>
          <w:rFonts w:eastAsia="Calibri" w:hint="cs"/>
          <w:rtl/>
          <w:lang w:val="x-none" w:eastAsia="x-none"/>
        </w:rPr>
        <w:t>محكمة النقض في أبوظبي الطعن رقم 13 لسنة 2023 تجاري جلسة 16/2/2023</w:t>
      </w:r>
    </w:p>
  </w:footnote>
  <w:footnote w:id="53">
    <w:p w14:paraId="2E0140D4" w14:textId="77777777" w:rsidR="00E45D47" w:rsidRDefault="00E45D47" w:rsidP="00E45D47">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00" w:lineRule="exact"/>
        <w:ind w:left="397" w:hanging="397"/>
        <w:rPr>
          <w:rStyle w:val="FootnoteReference"/>
          <w:rFonts w:eastAsia="Calibri"/>
          <w:rtl/>
          <w:lang w:val="x-none" w:eastAsia="x-none"/>
        </w:rPr>
      </w:pPr>
      <w:r>
        <w:rPr>
          <w:rStyle w:val="FootnoteReference"/>
          <w:rFonts w:eastAsia="Calibri" w:hint="cs"/>
          <w:rtl/>
          <w:lang w:val="x-none" w:eastAsia="x-none"/>
        </w:rPr>
        <w:t>(</w:t>
      </w:r>
      <w:r>
        <w:rPr>
          <w:rStyle w:val="FootnoteReference"/>
          <w:rFonts w:eastAsia="Calibri"/>
          <w:rtl/>
          <w:lang w:val="x-none" w:eastAsia="x-none"/>
        </w:rPr>
        <w:footnoteRef/>
      </w:r>
      <w:r>
        <w:rPr>
          <w:rStyle w:val="FootnoteReference"/>
          <w:rFonts w:eastAsia="Calibri" w:hint="cs"/>
          <w:rtl/>
          <w:lang w:val="x-none" w:eastAsia="x-none"/>
        </w:rPr>
        <w:t>) محكمة النقض في أبوظبي الدائرة التجارية الثانية، الطعن رقم 349 لسنة 2014 صدر في جلسة 7/7/2014 (أحكام محكمة النقض البريد الالكتروني).</w:t>
      </w:r>
    </w:p>
  </w:footnote>
  <w:footnote w:id="54">
    <w:p w14:paraId="0120BF2A" w14:textId="77777777" w:rsidR="00E45D47" w:rsidRDefault="00E45D47" w:rsidP="00E45D47">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80" w:lineRule="exact"/>
        <w:ind w:left="397" w:hanging="397"/>
        <w:jc w:val="both"/>
        <w:rPr>
          <w:rFonts w:ascii="Times New Roman" w:eastAsia="Calibri" w:hAnsi="Times New Roman"/>
          <w:sz w:val="28"/>
          <w:szCs w:val="28"/>
          <w:highlight w:val="red"/>
          <w:rtl/>
        </w:rPr>
      </w:pPr>
      <w:r>
        <w:rPr>
          <w:rStyle w:val="FootnoteReference"/>
          <w:rFonts w:ascii="Times New Roman" w:eastAsia="Calibri" w:hAnsi="Times New Roman"/>
          <w:rtl/>
        </w:rPr>
        <w:t>(</w:t>
      </w:r>
      <w:r>
        <w:rPr>
          <w:rStyle w:val="FootnoteReference"/>
          <w:rFonts w:ascii="Times New Roman" w:eastAsia="Calibri" w:hAnsi="Times New Roman"/>
          <w:rtl/>
        </w:rPr>
        <w:footnoteRef/>
      </w:r>
      <w:r>
        <w:rPr>
          <w:rStyle w:val="FootnoteReference"/>
          <w:rFonts w:ascii="Times New Roman" w:eastAsia="Calibri" w:hAnsi="Times New Roman"/>
          <w:rtl/>
        </w:rPr>
        <w:t>) تمييز ثانية رقم 54 تاريخ 18/6/1953 النشرة 1953 ص601.</w:t>
      </w:r>
    </w:p>
  </w:footnote>
  <w:footnote w:id="55">
    <w:p w14:paraId="60525FEF" w14:textId="77777777" w:rsidR="00E45D47" w:rsidRDefault="00E45D47" w:rsidP="00E45D47">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00" w:lineRule="exact"/>
        <w:ind w:left="397" w:hanging="397"/>
        <w:jc w:val="both"/>
        <w:rPr>
          <w:rStyle w:val="FootnoteReference"/>
          <w:rFonts w:eastAsia="Calibri"/>
          <w:rtl/>
        </w:rPr>
      </w:pPr>
      <w:r>
        <w:rPr>
          <w:rStyle w:val="FootnoteReference"/>
          <w:rFonts w:ascii="Times New Roman" w:eastAsia="Calibri" w:hAnsi="Times New Roman"/>
          <w:rtl/>
        </w:rPr>
        <w:t>(</w:t>
      </w:r>
      <w:r>
        <w:rPr>
          <w:rStyle w:val="FootnoteReference"/>
          <w:rFonts w:ascii="Times New Roman" w:eastAsia="Calibri" w:hAnsi="Times New Roman"/>
          <w:rtl/>
        </w:rPr>
        <w:footnoteRef/>
      </w:r>
      <w:r>
        <w:rPr>
          <w:rStyle w:val="FootnoteReference"/>
          <w:rFonts w:ascii="Times New Roman" w:eastAsia="Calibri" w:hAnsi="Times New Roman"/>
          <w:rtl/>
        </w:rPr>
        <w:t xml:space="preserve">) </w:t>
      </w:r>
      <w:r>
        <w:rPr>
          <w:rStyle w:val="FootnoteReference"/>
          <w:rFonts w:ascii="Times New Roman" w:eastAsia="Calibri" w:hAnsi="Times New Roman"/>
        </w:rPr>
        <w:t xml:space="preserve">Civ. 29 </w:t>
      </w:r>
      <w:proofErr w:type="spellStart"/>
      <w:r>
        <w:rPr>
          <w:rStyle w:val="FootnoteReference"/>
          <w:rFonts w:ascii="Times New Roman" w:eastAsia="Calibri" w:hAnsi="Times New Roman"/>
        </w:rPr>
        <w:t>nov.</w:t>
      </w:r>
      <w:proofErr w:type="spellEnd"/>
      <w:r>
        <w:rPr>
          <w:rStyle w:val="FootnoteReference"/>
          <w:rFonts w:ascii="Times New Roman" w:eastAsia="Calibri" w:hAnsi="Times New Roman"/>
        </w:rPr>
        <w:t xml:space="preserve"> 1871, D.P. 1873; I, 82</w:t>
      </w:r>
    </w:p>
  </w:footnote>
  <w:footnote w:id="56">
    <w:p w14:paraId="53373E13" w14:textId="77777777" w:rsidR="00E45D47" w:rsidRDefault="00E45D47" w:rsidP="00E45D47">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80" w:lineRule="exact"/>
        <w:ind w:left="397" w:hanging="397"/>
        <w:jc w:val="both"/>
        <w:rPr>
          <w:rStyle w:val="FootnoteReference"/>
          <w:rFonts w:ascii="Times New Roman" w:eastAsia="Calibri" w:hAnsi="Times New Roman"/>
          <w:rtl/>
        </w:rPr>
      </w:pPr>
      <w:r>
        <w:rPr>
          <w:rStyle w:val="FootnoteReference"/>
          <w:rFonts w:ascii="Times New Roman" w:eastAsia="Calibri" w:hAnsi="Times New Roman"/>
          <w:rtl/>
        </w:rPr>
        <w:t>(</w:t>
      </w:r>
      <w:r>
        <w:rPr>
          <w:rStyle w:val="FootnoteReference"/>
          <w:rFonts w:ascii="Times New Roman" w:eastAsia="Calibri" w:hAnsi="Times New Roman"/>
          <w:rtl/>
        </w:rPr>
        <w:footnoteRef/>
      </w:r>
      <w:r>
        <w:rPr>
          <w:rStyle w:val="FootnoteReference"/>
          <w:rFonts w:ascii="Times New Roman" w:eastAsia="Calibri" w:hAnsi="Times New Roman"/>
          <w:rtl/>
        </w:rPr>
        <w:t>) تمييز ثالثة رقم 34 تاريخ 22/10/1966 النشرة 1966 ص1134.</w:t>
      </w:r>
    </w:p>
  </w:footnote>
  <w:footnote w:id="57">
    <w:p w14:paraId="09553393" w14:textId="77777777" w:rsidR="00E45D47" w:rsidRDefault="00E45D47" w:rsidP="00E45D47">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80" w:lineRule="exact"/>
        <w:ind w:left="397" w:hanging="397"/>
        <w:jc w:val="both"/>
        <w:rPr>
          <w:rStyle w:val="FootnoteReference"/>
          <w:rFonts w:eastAsia="Calibri"/>
          <w:sz w:val="24"/>
          <w:szCs w:val="24"/>
          <w:rtl/>
        </w:rPr>
      </w:pPr>
      <w:r>
        <w:rPr>
          <w:rStyle w:val="FootnoteReference"/>
          <w:rFonts w:eastAsia="Calibri"/>
          <w:sz w:val="24"/>
          <w:szCs w:val="24"/>
          <w:rtl/>
        </w:rPr>
        <w:t>(</w:t>
      </w:r>
      <w:r>
        <w:rPr>
          <w:rStyle w:val="FootnoteReference"/>
          <w:rFonts w:eastAsia="Calibri"/>
          <w:sz w:val="24"/>
          <w:szCs w:val="24"/>
          <w:rtl/>
        </w:rPr>
        <w:footnoteRef/>
      </w:r>
      <w:r>
        <w:rPr>
          <w:rStyle w:val="FootnoteReference"/>
          <w:rFonts w:eastAsia="Calibri"/>
          <w:sz w:val="24"/>
          <w:szCs w:val="24"/>
          <w:rtl/>
        </w:rPr>
        <w:t>) تمييز رقم 136 تاريخ 25/6/1929 المجلة القضائية لعام 1930 ص121.</w:t>
      </w:r>
    </w:p>
  </w:footnote>
  <w:footnote w:id="58">
    <w:p w14:paraId="24A84B9F" w14:textId="77777777" w:rsidR="00E45D47" w:rsidRDefault="00E45D47" w:rsidP="00E45D47">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00" w:lineRule="exact"/>
        <w:ind w:left="397" w:hanging="397"/>
        <w:jc w:val="both"/>
        <w:rPr>
          <w:rStyle w:val="FootnoteReference"/>
          <w:rFonts w:eastAsia="Calibri"/>
          <w:sz w:val="24"/>
          <w:szCs w:val="24"/>
          <w:rtl/>
        </w:rPr>
      </w:pPr>
      <w:r>
        <w:rPr>
          <w:rStyle w:val="FootnoteReference"/>
          <w:rFonts w:eastAsia="Calibri"/>
          <w:sz w:val="24"/>
          <w:szCs w:val="24"/>
          <w:rtl/>
        </w:rPr>
        <w:t>(</w:t>
      </w:r>
      <w:r>
        <w:rPr>
          <w:rStyle w:val="FootnoteReference"/>
          <w:rFonts w:eastAsia="Calibri"/>
          <w:sz w:val="24"/>
          <w:szCs w:val="24"/>
          <w:rtl/>
        </w:rPr>
        <w:footnoteRef/>
      </w:r>
      <w:r>
        <w:rPr>
          <w:rStyle w:val="FootnoteReference"/>
          <w:rFonts w:eastAsia="Calibri"/>
          <w:sz w:val="24"/>
          <w:szCs w:val="24"/>
          <w:rtl/>
        </w:rPr>
        <w:t xml:space="preserve">) </w:t>
      </w:r>
      <w:r>
        <w:rPr>
          <w:rStyle w:val="FootnoteReference"/>
          <w:rFonts w:eastAsia="Calibri"/>
          <w:sz w:val="24"/>
          <w:szCs w:val="24"/>
        </w:rPr>
        <w:t xml:space="preserve">P. </w:t>
      </w:r>
      <w:proofErr w:type="spellStart"/>
      <w:r>
        <w:rPr>
          <w:rStyle w:val="FootnoteReference"/>
          <w:rFonts w:eastAsia="Calibri"/>
          <w:sz w:val="24"/>
          <w:szCs w:val="24"/>
        </w:rPr>
        <w:t>Mimin</w:t>
      </w:r>
      <w:proofErr w:type="spellEnd"/>
      <w:r>
        <w:rPr>
          <w:rStyle w:val="FootnoteReference"/>
          <w:rFonts w:eastAsia="Calibri"/>
          <w:sz w:val="24"/>
          <w:szCs w:val="24"/>
        </w:rPr>
        <w:t xml:space="preserve"> le Style des </w:t>
      </w:r>
      <w:proofErr w:type="spellStart"/>
      <w:r>
        <w:rPr>
          <w:rStyle w:val="FootnoteReference"/>
          <w:rFonts w:eastAsia="Calibri"/>
          <w:sz w:val="24"/>
          <w:szCs w:val="24"/>
        </w:rPr>
        <w:t>Jugements</w:t>
      </w:r>
      <w:proofErr w:type="spellEnd"/>
      <w:r>
        <w:rPr>
          <w:rStyle w:val="FootnoteReference"/>
          <w:rFonts w:eastAsia="Calibri"/>
          <w:sz w:val="24"/>
          <w:szCs w:val="24"/>
        </w:rPr>
        <w:t>, Paris 1936 No. 206</w:t>
      </w:r>
    </w:p>
  </w:footnote>
  <w:footnote w:id="59">
    <w:p w14:paraId="6769D598" w14:textId="77777777" w:rsidR="00E45D47" w:rsidRDefault="00E45D47" w:rsidP="00E45D47">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80" w:lineRule="exact"/>
        <w:ind w:left="397" w:hanging="397"/>
        <w:jc w:val="both"/>
        <w:rPr>
          <w:rFonts w:ascii="Times New Roman" w:eastAsia="Calibri" w:hAnsi="Times New Roman"/>
          <w:color w:val="0000FF"/>
          <w:highlight w:val="red"/>
          <w:rtl/>
        </w:rPr>
      </w:pPr>
      <w:r>
        <w:rPr>
          <w:rStyle w:val="FootnoteReference"/>
          <w:rFonts w:eastAsia="Calibri"/>
          <w:sz w:val="24"/>
          <w:szCs w:val="24"/>
          <w:rtl/>
        </w:rPr>
        <w:t>(</w:t>
      </w:r>
      <w:r>
        <w:rPr>
          <w:rStyle w:val="FootnoteReference"/>
          <w:rFonts w:eastAsia="Calibri"/>
          <w:sz w:val="24"/>
          <w:szCs w:val="24"/>
          <w:rtl/>
        </w:rPr>
        <w:footnoteRef/>
      </w:r>
      <w:r>
        <w:rPr>
          <w:rStyle w:val="FootnoteReference"/>
          <w:rFonts w:eastAsia="Calibri"/>
          <w:sz w:val="24"/>
          <w:szCs w:val="24"/>
          <w:rtl/>
        </w:rPr>
        <w:t>) تمييز رقم103 تاريخ 17/11/1938 المجلة القضائية لعام 1939 ص35.</w:t>
      </w:r>
    </w:p>
  </w:footnote>
  <w:footnote w:id="60">
    <w:p w14:paraId="62342952" w14:textId="77777777" w:rsidR="00E45D47" w:rsidRDefault="00E45D47" w:rsidP="00E45D47">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80" w:lineRule="exact"/>
        <w:ind w:left="397" w:hanging="397"/>
        <w:jc w:val="both"/>
        <w:rPr>
          <w:rStyle w:val="FootnoteReference"/>
          <w:rFonts w:eastAsia="Calibri"/>
        </w:rPr>
      </w:pPr>
      <w:r>
        <w:rPr>
          <w:rStyle w:val="FootnoteReference"/>
          <w:rFonts w:eastAsia="Calibri"/>
          <w:sz w:val="24"/>
          <w:szCs w:val="24"/>
          <w:rtl/>
        </w:rPr>
        <w:t>(</w:t>
      </w:r>
      <w:r>
        <w:rPr>
          <w:rStyle w:val="FootnoteReference"/>
          <w:rFonts w:eastAsia="Calibri"/>
          <w:sz w:val="24"/>
          <w:szCs w:val="24"/>
          <w:rtl/>
        </w:rPr>
        <w:footnoteRef/>
      </w:r>
      <w:r>
        <w:rPr>
          <w:rStyle w:val="FootnoteReference"/>
          <w:rFonts w:eastAsia="Calibri"/>
          <w:sz w:val="24"/>
          <w:szCs w:val="24"/>
          <w:rtl/>
        </w:rPr>
        <w:t>) تمييز رقم 1 تاريخ 4/1/1951 النشرة ص101.</w:t>
      </w:r>
    </w:p>
  </w:footnote>
  <w:footnote w:id="61">
    <w:p w14:paraId="0622075C" w14:textId="77777777" w:rsidR="00E45D47" w:rsidRDefault="00E45D47" w:rsidP="00E45D47">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80" w:lineRule="exact"/>
        <w:ind w:left="397" w:hanging="397"/>
        <w:jc w:val="both"/>
        <w:rPr>
          <w:rFonts w:ascii="Times New Roman" w:eastAsia="Calibri" w:hAnsi="Times New Roman"/>
          <w:color w:val="0000FF"/>
          <w:sz w:val="28"/>
          <w:szCs w:val="28"/>
          <w:rtl/>
        </w:rPr>
      </w:pPr>
      <w:r>
        <w:rPr>
          <w:rStyle w:val="FootnoteReference"/>
          <w:rFonts w:ascii="Times New Roman" w:eastAsia="Calibri" w:hAnsi="Times New Roman"/>
          <w:rtl/>
        </w:rPr>
        <w:t>(</w:t>
      </w:r>
      <w:r>
        <w:rPr>
          <w:rStyle w:val="FootnoteReference"/>
          <w:rFonts w:ascii="Times New Roman" w:eastAsia="Calibri" w:hAnsi="Times New Roman"/>
          <w:rtl/>
        </w:rPr>
        <w:footnoteRef/>
      </w:r>
      <w:r>
        <w:rPr>
          <w:rStyle w:val="FootnoteReference"/>
          <w:rFonts w:ascii="Times New Roman" w:eastAsia="Calibri" w:hAnsi="Times New Roman"/>
          <w:rtl/>
        </w:rPr>
        <w:t>) تمييز أولى رقم 105 تاريخ 26/11/1962 النشرة 1962 ص783.</w:t>
      </w:r>
    </w:p>
  </w:footnote>
  <w:footnote w:id="62">
    <w:p w14:paraId="6280FC5B" w14:textId="77777777" w:rsidR="00E45D47" w:rsidRDefault="00E45D47" w:rsidP="00E45D47">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80" w:lineRule="exact"/>
        <w:ind w:left="397" w:hanging="397"/>
        <w:jc w:val="both"/>
        <w:rPr>
          <w:rFonts w:ascii="Times New Roman" w:hAnsi="Times New Roman"/>
          <w:sz w:val="24"/>
          <w:szCs w:val="24"/>
          <w:rtl/>
        </w:rPr>
      </w:pPr>
      <w:r>
        <w:rPr>
          <w:rStyle w:val="FootnoteReference"/>
          <w:rFonts w:ascii="Times New Roman" w:eastAsia="Calibri" w:hAnsi="Times New Roman"/>
          <w:sz w:val="24"/>
          <w:szCs w:val="24"/>
          <w:rtl/>
        </w:rPr>
        <w:t>(</w:t>
      </w:r>
      <w:r>
        <w:rPr>
          <w:rStyle w:val="FootnoteReference"/>
          <w:rFonts w:ascii="Times New Roman" w:eastAsia="Calibri" w:hAnsi="Times New Roman"/>
          <w:sz w:val="24"/>
          <w:szCs w:val="24"/>
          <w:rtl/>
        </w:rPr>
        <w:footnoteRef/>
      </w:r>
      <w:r>
        <w:rPr>
          <w:rStyle w:val="FootnoteReference"/>
          <w:rFonts w:ascii="Times New Roman" w:eastAsia="Calibri" w:hAnsi="Times New Roman"/>
          <w:sz w:val="24"/>
          <w:szCs w:val="24"/>
          <w:rtl/>
        </w:rPr>
        <w:t>)</w:t>
      </w:r>
      <w:r>
        <w:rPr>
          <w:rFonts w:ascii="Times New Roman" w:hAnsi="Times New Roman"/>
          <w:sz w:val="24"/>
          <w:szCs w:val="24"/>
          <w:rtl/>
        </w:rPr>
        <w:t xml:space="preserve"> تمييز ثانية، رقم 7 تاريخ 29/2/1988، النشرة 1988 ص181.</w:t>
      </w:r>
    </w:p>
  </w:footnote>
  <w:footnote w:id="63">
    <w:p w14:paraId="095E2825" w14:textId="77777777" w:rsidR="00E45D47" w:rsidRDefault="00E45D47" w:rsidP="00E45D47">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00" w:lineRule="exact"/>
        <w:ind w:left="397" w:hanging="397"/>
        <w:rPr>
          <w:sz w:val="24"/>
          <w:szCs w:val="24"/>
          <w:rtl/>
        </w:rPr>
      </w:pPr>
      <w:r>
        <w:rPr>
          <w:rStyle w:val="FootnoteReference"/>
          <w:rFonts w:eastAsia="Calibri" w:hint="cs"/>
          <w:sz w:val="24"/>
          <w:szCs w:val="24"/>
          <w:rtl/>
        </w:rPr>
        <w:t>(</w:t>
      </w:r>
      <w:r>
        <w:rPr>
          <w:rStyle w:val="FootnoteReference"/>
          <w:rFonts w:eastAsia="Calibri"/>
          <w:sz w:val="24"/>
          <w:szCs w:val="24"/>
          <w:rtl/>
        </w:rPr>
        <w:footnoteRef/>
      </w:r>
      <w:r>
        <w:rPr>
          <w:rStyle w:val="FootnoteReference"/>
          <w:rFonts w:eastAsia="Calibri" w:hint="cs"/>
          <w:sz w:val="24"/>
          <w:szCs w:val="24"/>
          <w:rtl/>
        </w:rPr>
        <w:t>)</w:t>
      </w:r>
      <w:r>
        <w:rPr>
          <w:rFonts w:hint="cs"/>
          <w:sz w:val="24"/>
          <w:szCs w:val="24"/>
          <w:rtl/>
        </w:rPr>
        <w:t xml:space="preserve"> محكمة النقض في </w:t>
      </w:r>
      <w:proofErr w:type="gramStart"/>
      <w:r>
        <w:rPr>
          <w:rFonts w:hint="cs"/>
          <w:sz w:val="24"/>
          <w:szCs w:val="24"/>
          <w:rtl/>
        </w:rPr>
        <w:t>أبوظبي</w:t>
      </w:r>
      <w:proofErr w:type="gramEnd"/>
      <w:r>
        <w:rPr>
          <w:rFonts w:hint="cs"/>
          <w:sz w:val="24"/>
          <w:szCs w:val="24"/>
          <w:rtl/>
        </w:rPr>
        <w:t xml:space="preserve"> الدائرة التجارية الأولى، الطعن رقم 225 لسنة 2014 صدر في جلسة 16/10/2014 (أحكام محكمة النقض البريد الالكتروني).</w:t>
      </w:r>
    </w:p>
  </w:footnote>
  <w:footnote w:id="64">
    <w:p w14:paraId="7C36DB4B" w14:textId="77777777" w:rsidR="00E45D47" w:rsidRDefault="00E45D47" w:rsidP="00E45D47">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00" w:lineRule="exact"/>
        <w:ind w:left="397" w:hanging="397"/>
        <w:rPr>
          <w:sz w:val="24"/>
          <w:szCs w:val="24"/>
          <w:rtl/>
          <w:lang w:bidi="ar-LB"/>
        </w:rPr>
      </w:pPr>
      <w:r>
        <w:rPr>
          <w:rStyle w:val="FootnoteReference"/>
          <w:rFonts w:eastAsia="Calibri" w:hint="cs"/>
          <w:sz w:val="24"/>
          <w:szCs w:val="24"/>
          <w:rtl/>
        </w:rPr>
        <w:t>(</w:t>
      </w:r>
      <w:r>
        <w:rPr>
          <w:rStyle w:val="FootnoteReference"/>
          <w:rFonts w:eastAsia="Calibri"/>
          <w:sz w:val="24"/>
          <w:szCs w:val="24"/>
          <w:rtl/>
        </w:rPr>
        <w:footnoteRef/>
      </w:r>
      <w:r>
        <w:rPr>
          <w:rStyle w:val="FootnoteReference"/>
          <w:rFonts w:eastAsia="Calibri" w:hint="cs"/>
          <w:sz w:val="24"/>
          <w:szCs w:val="24"/>
          <w:rtl/>
        </w:rPr>
        <w:t>)</w:t>
      </w:r>
      <w:r>
        <w:rPr>
          <w:rFonts w:hint="cs"/>
          <w:sz w:val="24"/>
          <w:szCs w:val="24"/>
          <w:rtl/>
        </w:rPr>
        <w:t xml:space="preserve"> محكمة النقض في </w:t>
      </w:r>
      <w:proofErr w:type="gramStart"/>
      <w:r>
        <w:rPr>
          <w:rFonts w:hint="cs"/>
          <w:sz w:val="24"/>
          <w:szCs w:val="24"/>
          <w:rtl/>
        </w:rPr>
        <w:t>أبوظبي</w:t>
      </w:r>
      <w:proofErr w:type="gramEnd"/>
      <w:r>
        <w:rPr>
          <w:rFonts w:hint="cs"/>
          <w:sz w:val="24"/>
          <w:szCs w:val="24"/>
          <w:rtl/>
        </w:rPr>
        <w:t xml:space="preserve"> الدائرة التجارية الثانية، الطعن رقم 17 لسنة 2015 صدر في جلسة 4/3/2015 (أحكام محكمة النقض البريد الالكتروني).</w:t>
      </w:r>
    </w:p>
  </w:footnote>
  <w:footnote w:id="65">
    <w:p w14:paraId="5F87D3DD" w14:textId="77777777" w:rsidR="00E45D47" w:rsidRDefault="00E45D47" w:rsidP="00E45D47">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sz w:val="24"/>
          <w:szCs w:val="24"/>
          <w:rtl/>
          <w:lang w:bidi="ar-LB"/>
        </w:rPr>
      </w:pPr>
      <w:r>
        <w:rPr>
          <w:rStyle w:val="FootnoteReference"/>
          <w:rFonts w:eastAsia="Calibri" w:hint="cs"/>
          <w:sz w:val="24"/>
          <w:szCs w:val="24"/>
          <w:rtl/>
        </w:rPr>
        <w:t>(</w:t>
      </w:r>
      <w:r>
        <w:rPr>
          <w:rStyle w:val="FootnoteReference"/>
          <w:rFonts w:eastAsia="Calibri"/>
          <w:sz w:val="24"/>
          <w:szCs w:val="24"/>
          <w:rtl/>
        </w:rPr>
        <w:footnoteRef/>
      </w:r>
      <w:r>
        <w:rPr>
          <w:rStyle w:val="FootnoteReference"/>
          <w:rFonts w:eastAsia="Calibri" w:hint="cs"/>
          <w:sz w:val="24"/>
          <w:szCs w:val="24"/>
          <w:rtl/>
        </w:rPr>
        <w:t>)</w:t>
      </w:r>
      <w:r>
        <w:rPr>
          <w:rFonts w:hint="cs"/>
          <w:sz w:val="24"/>
          <w:szCs w:val="24"/>
          <w:rtl/>
        </w:rPr>
        <w:t xml:space="preserve"> محكمة النقض في </w:t>
      </w:r>
      <w:proofErr w:type="gramStart"/>
      <w:r>
        <w:rPr>
          <w:rFonts w:hint="cs"/>
          <w:sz w:val="24"/>
          <w:szCs w:val="24"/>
          <w:rtl/>
        </w:rPr>
        <w:t>أبوظبي</w:t>
      </w:r>
      <w:proofErr w:type="gramEnd"/>
      <w:r>
        <w:rPr>
          <w:rFonts w:hint="cs"/>
          <w:sz w:val="24"/>
          <w:szCs w:val="24"/>
          <w:rtl/>
        </w:rPr>
        <w:t xml:space="preserve"> الطعن رقم 13 لسنة 2023 تجاري جلسة 16/2/2023.</w:t>
      </w:r>
    </w:p>
  </w:footnote>
  <w:footnote w:id="66">
    <w:p w14:paraId="78D7BCCB" w14:textId="77777777" w:rsidR="00E45D47" w:rsidRDefault="00E45D47" w:rsidP="00E45D47">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80" w:lineRule="exact"/>
        <w:ind w:left="397" w:hanging="397"/>
        <w:jc w:val="both"/>
        <w:rPr>
          <w:rFonts w:ascii="Times New Roman" w:hAnsi="Times New Roman"/>
          <w:sz w:val="24"/>
          <w:szCs w:val="24"/>
          <w:rtl/>
        </w:rPr>
      </w:pPr>
      <w:r>
        <w:rPr>
          <w:rStyle w:val="FootnoteReference"/>
          <w:rFonts w:ascii="Times New Roman" w:eastAsia="Calibri" w:hAnsi="Times New Roman"/>
          <w:sz w:val="24"/>
          <w:szCs w:val="24"/>
          <w:rtl/>
        </w:rPr>
        <w:t>(</w:t>
      </w:r>
      <w:r>
        <w:rPr>
          <w:rStyle w:val="FootnoteReference"/>
          <w:rFonts w:ascii="Times New Roman" w:eastAsia="Calibri" w:hAnsi="Times New Roman"/>
          <w:sz w:val="24"/>
          <w:szCs w:val="24"/>
          <w:rtl/>
        </w:rPr>
        <w:footnoteRef/>
      </w:r>
      <w:r>
        <w:rPr>
          <w:rStyle w:val="FootnoteReference"/>
          <w:rFonts w:ascii="Times New Roman" w:eastAsia="Calibri" w:hAnsi="Times New Roman"/>
          <w:sz w:val="24"/>
          <w:szCs w:val="24"/>
          <w:rtl/>
        </w:rPr>
        <w:t>)</w:t>
      </w:r>
      <w:r>
        <w:rPr>
          <w:rFonts w:ascii="Times New Roman" w:hAnsi="Times New Roman"/>
          <w:sz w:val="24"/>
          <w:szCs w:val="24"/>
          <w:rtl/>
        </w:rPr>
        <w:t xml:space="preserve"> قارن الاستئناف اللبنانية غرفة الإعادة رقم 80 تاريخ 14/5/1948 النشرة 1949 ص1.</w:t>
      </w:r>
    </w:p>
  </w:footnote>
  <w:footnote w:id="67">
    <w:p w14:paraId="0772AD16" w14:textId="77777777" w:rsidR="00E45D47" w:rsidRDefault="00E45D47" w:rsidP="00E45D47">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80" w:lineRule="exact"/>
        <w:ind w:left="397" w:hanging="397"/>
        <w:jc w:val="both"/>
        <w:rPr>
          <w:rFonts w:ascii="Times New Roman" w:hAnsi="Times New Roman"/>
          <w:sz w:val="24"/>
          <w:szCs w:val="24"/>
          <w:rtl/>
        </w:rPr>
      </w:pPr>
      <w:r>
        <w:rPr>
          <w:rStyle w:val="FootnoteReference"/>
          <w:rFonts w:ascii="Times New Roman" w:eastAsia="Calibri" w:hAnsi="Times New Roman"/>
          <w:sz w:val="24"/>
          <w:szCs w:val="24"/>
          <w:rtl/>
        </w:rPr>
        <w:t>(</w:t>
      </w:r>
      <w:r>
        <w:rPr>
          <w:rStyle w:val="FootnoteReference"/>
          <w:rFonts w:ascii="Times New Roman" w:eastAsia="Calibri" w:hAnsi="Times New Roman"/>
          <w:sz w:val="24"/>
          <w:szCs w:val="24"/>
          <w:rtl/>
        </w:rPr>
        <w:footnoteRef/>
      </w:r>
      <w:r>
        <w:rPr>
          <w:rStyle w:val="FootnoteReference"/>
          <w:rFonts w:ascii="Times New Roman" w:eastAsia="Calibri" w:hAnsi="Times New Roman"/>
          <w:sz w:val="24"/>
          <w:szCs w:val="24"/>
          <w:rtl/>
        </w:rPr>
        <w:t>)</w:t>
      </w:r>
      <w:r>
        <w:rPr>
          <w:rFonts w:ascii="Times New Roman" w:hAnsi="Times New Roman"/>
          <w:sz w:val="24"/>
          <w:szCs w:val="24"/>
          <w:rtl/>
        </w:rPr>
        <w:t xml:space="preserve"> تمييز ثانية رقم 49 تاريخ 12/10/1973 العدل 1974 ص286.</w:t>
      </w:r>
    </w:p>
  </w:footnote>
  <w:footnote w:id="68">
    <w:p w14:paraId="406A8D82" w14:textId="77777777" w:rsidR="00E45D47" w:rsidRDefault="00E45D47" w:rsidP="00E45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rPr>
          <w:rFonts w:cs="Simplified Arabic"/>
          <w:rtl/>
        </w:rPr>
      </w:pPr>
      <w:r>
        <w:rPr>
          <w:rFonts w:cs="Simplified Arabic"/>
          <w:rtl/>
        </w:rPr>
        <w:t xml:space="preserve">(1) راجع عن حالات البطلان </w:t>
      </w:r>
    </w:p>
  </w:footnote>
  <w:footnote w:id="69">
    <w:p w14:paraId="52C393FC" w14:textId="77777777" w:rsidR="00E45D47" w:rsidRDefault="00E45D47" w:rsidP="00E45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rPr>
          <w:rFonts w:cs="Simplified Arabic"/>
          <w:rtl/>
        </w:rPr>
      </w:pPr>
      <w:r>
        <w:rPr>
          <w:rFonts w:cs="Simplified Arabic"/>
          <w:rtl/>
        </w:rPr>
        <w:t>(2) راجع عن المهل الموضوعة تحت طائلة السقوط.</w:t>
      </w:r>
    </w:p>
  </w:footnote>
  <w:footnote w:id="70">
    <w:p w14:paraId="341109A2" w14:textId="77777777" w:rsidR="00E45D47" w:rsidRDefault="00E45D47" w:rsidP="00E45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rPr>
          <w:rFonts w:cs="Simplified Arabic"/>
          <w:rtl/>
        </w:rPr>
      </w:pPr>
      <w:r>
        <w:rPr>
          <w:rFonts w:cs="Simplified Arabic"/>
          <w:rtl/>
        </w:rPr>
        <w:t xml:space="preserve">(3) راجع عن الشرط القائل بضرورة تأثير المخالفة على الحلّ البند </w:t>
      </w:r>
    </w:p>
  </w:footnote>
  <w:footnote w:id="71">
    <w:p w14:paraId="22398448" w14:textId="77777777" w:rsidR="0095520F" w:rsidRDefault="0095520F" w:rsidP="00955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rPr>
          <w:rFonts w:cs="Simplified Arabic"/>
          <w:rtl/>
        </w:rPr>
      </w:pPr>
      <w:r>
        <w:rPr>
          <w:rFonts w:cs="Simplified Arabic"/>
          <w:rtl/>
        </w:rPr>
        <w:t>(1) يراجع عن هذا الموضوع:</w:t>
      </w:r>
    </w:p>
    <w:p w14:paraId="13948D95" w14:textId="77777777" w:rsidR="0095520F" w:rsidRDefault="0095520F" w:rsidP="00955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right="276"/>
        <w:rPr>
          <w:rFonts w:cs="Simplified Arabic"/>
          <w:rtl/>
        </w:rPr>
      </w:pPr>
      <w:r w:rsidRPr="00E42C70">
        <w:rPr>
          <w:rFonts w:cs="Simplified Arabic"/>
        </w:rPr>
        <w:t xml:space="preserve">Faye N˚ 58; Glasson, </w:t>
      </w:r>
      <w:proofErr w:type="spellStart"/>
      <w:r w:rsidRPr="00E42C70">
        <w:rPr>
          <w:rFonts w:cs="Simplified Arabic"/>
        </w:rPr>
        <w:t>tissier</w:t>
      </w:r>
      <w:proofErr w:type="spellEnd"/>
      <w:r w:rsidRPr="00E42C70">
        <w:rPr>
          <w:rFonts w:cs="Simplified Arabic"/>
        </w:rPr>
        <w:t xml:space="preserve"> et Morel T III N˚ 952; Besson N˚ 1456; J. et L. </w:t>
      </w:r>
      <w:proofErr w:type="spellStart"/>
      <w:r w:rsidRPr="00E42C70">
        <w:rPr>
          <w:rFonts w:cs="Simplified Arabic"/>
        </w:rPr>
        <w:t>Boré</w:t>
      </w:r>
      <w:proofErr w:type="spellEnd"/>
      <w:r w:rsidRPr="00E42C70">
        <w:rPr>
          <w:rFonts w:cs="Simplified Arabic"/>
        </w:rPr>
        <w:t xml:space="preserve">, la cassation </w:t>
      </w:r>
      <w:proofErr w:type="spellStart"/>
      <w:r w:rsidRPr="00E42C70">
        <w:rPr>
          <w:rFonts w:cs="Simplified Arabic"/>
        </w:rPr>
        <w:t>en</w:t>
      </w:r>
      <w:proofErr w:type="spellEnd"/>
      <w:r w:rsidRPr="00E42C70">
        <w:rPr>
          <w:rFonts w:cs="Simplified Arabic"/>
        </w:rPr>
        <w:t xml:space="preserve"> matière civile, </w:t>
      </w:r>
      <w:proofErr w:type="spellStart"/>
      <w:r w:rsidRPr="00E42C70">
        <w:rPr>
          <w:rFonts w:cs="Simplified Arabic"/>
        </w:rPr>
        <w:t>Dalloz</w:t>
      </w:r>
      <w:proofErr w:type="spellEnd"/>
      <w:r w:rsidRPr="00E42C70">
        <w:rPr>
          <w:rFonts w:cs="Simplified Arabic"/>
        </w:rPr>
        <w:t xml:space="preserve"> Action 2003/2004 P. 388 N˚ 78.02 et S.</w:t>
      </w:r>
    </w:p>
  </w:footnote>
  <w:footnote w:id="72">
    <w:p w14:paraId="45085549" w14:textId="77777777" w:rsidR="0095520F" w:rsidRDefault="0095520F" w:rsidP="00955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rPr>
          <w:rFonts w:cs="Simplified Arabic"/>
          <w:rtl/>
        </w:rPr>
      </w:pPr>
      <w:r>
        <w:rPr>
          <w:rFonts w:cs="Simplified Arabic"/>
          <w:rtl/>
        </w:rPr>
        <w:t>(1) راجع:</w:t>
      </w:r>
      <w:r>
        <w:rPr>
          <w:rFonts w:cs="Simplified Arabic"/>
        </w:rPr>
        <w:t xml:space="preserve">  </w:t>
      </w:r>
    </w:p>
    <w:p w14:paraId="6BBCA849" w14:textId="77777777" w:rsidR="0095520F" w:rsidRDefault="0095520F" w:rsidP="00955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right="276"/>
        <w:rPr>
          <w:rFonts w:cs="Simplified Arabic"/>
          <w:rtl/>
        </w:rPr>
      </w:pPr>
      <w:r>
        <w:rPr>
          <w:rFonts w:cs="Simplified Arabic"/>
          <w:lang w:val="fr-FR"/>
        </w:rPr>
        <w:t xml:space="preserve">Faye N˚ 119, Le </w:t>
      </w:r>
      <w:proofErr w:type="spellStart"/>
      <w:r>
        <w:rPr>
          <w:rFonts w:cs="Simplified Arabic"/>
          <w:lang w:val="fr-FR"/>
        </w:rPr>
        <w:t>Clec</w:t>
      </w:r>
      <w:proofErr w:type="spellEnd"/>
      <w:proofErr w:type="gramStart"/>
      <w:r>
        <w:rPr>
          <w:rFonts w:cs="Simplified Arabic"/>
          <w:lang w:val="fr-FR"/>
        </w:rPr>
        <w:t>’,  H</w:t>
      </w:r>
      <w:proofErr w:type="gramEnd"/>
      <w:r>
        <w:rPr>
          <w:rFonts w:cs="Simplified Arabic"/>
          <w:lang w:val="fr-FR"/>
        </w:rPr>
        <w:t>, de l’</w:t>
      </w:r>
      <w:proofErr w:type="spellStart"/>
      <w:r>
        <w:rPr>
          <w:rFonts w:cs="Simplified Arabic"/>
          <w:lang w:val="fr-FR"/>
        </w:rPr>
        <w:t>insuffusance</w:t>
      </w:r>
      <w:proofErr w:type="spellEnd"/>
      <w:r>
        <w:rPr>
          <w:rFonts w:cs="Simplified Arabic"/>
          <w:lang w:val="fr-FR"/>
        </w:rPr>
        <w:t xml:space="preserve"> de motifs, manque de base légale des décisions judiciaires J.C.P. 1948, 690 et manque de base légale et </w:t>
      </w:r>
      <w:proofErr w:type="spellStart"/>
      <w:r>
        <w:rPr>
          <w:rFonts w:cs="Simplified Arabic"/>
          <w:lang w:val="fr-FR"/>
        </w:rPr>
        <w:t>violacion</w:t>
      </w:r>
      <w:proofErr w:type="spellEnd"/>
      <w:r>
        <w:rPr>
          <w:rFonts w:cs="Simplified Arabic"/>
          <w:lang w:val="fr-FR"/>
        </w:rPr>
        <w:t xml:space="preserve"> de la loi en matière civile J.C.P. 1948, 1, 72.</w:t>
      </w:r>
    </w:p>
  </w:footnote>
  <w:footnote w:id="73">
    <w:p w14:paraId="3F90DF65" w14:textId="77777777" w:rsidR="0095520F" w:rsidRDefault="0095520F" w:rsidP="00955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tl/>
          <w:lang w:bidi="ar-LB"/>
        </w:rPr>
      </w:pPr>
      <w:r>
        <w:rPr>
          <w:rStyle w:val="FootnoteReference"/>
          <w:rFonts w:eastAsia="Calibri" w:hint="cs"/>
          <w:rtl/>
        </w:rPr>
        <w:t>(</w:t>
      </w:r>
      <w:r>
        <w:rPr>
          <w:rStyle w:val="FootnoteReference"/>
          <w:rFonts w:eastAsia="Calibri"/>
          <w:rtl/>
        </w:rPr>
        <w:footnoteRef/>
      </w:r>
      <w:r>
        <w:rPr>
          <w:rStyle w:val="FootnoteReference"/>
          <w:rFonts w:eastAsia="Calibri" w:hint="cs"/>
          <w:rtl/>
        </w:rPr>
        <w:t>)</w:t>
      </w:r>
      <w:r>
        <w:rPr>
          <w:rFonts w:hint="cs"/>
        </w:rPr>
        <w:t xml:space="preserve"> </w:t>
      </w:r>
      <w:r>
        <w:rPr>
          <w:rFonts w:hint="cs"/>
          <w:rtl/>
        </w:rPr>
        <w:t xml:space="preserve">محكمة النقض في ابوظبي الدائرة التجارية الثانية الطعون ذوات الأرقام   876/2016+43+71+72+80+83/2017 صدر 1/3/2017 وتحديداً في الطعنين 876/2016 </w:t>
      </w:r>
      <w:proofErr w:type="gramStart"/>
      <w:r>
        <w:rPr>
          <w:rFonts w:hint="cs"/>
          <w:rtl/>
        </w:rPr>
        <w:t>و 83</w:t>
      </w:r>
      <w:proofErr w:type="gramEnd"/>
      <w:r>
        <w:rPr>
          <w:rFonts w:hint="cs"/>
          <w:rtl/>
        </w:rPr>
        <w:t>/2017</w:t>
      </w:r>
    </w:p>
    <w:p w14:paraId="33D70EAB" w14:textId="77777777" w:rsidR="0095520F" w:rsidRDefault="0095520F" w:rsidP="0095520F">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sz w:val="24"/>
          <w:szCs w:val="24"/>
          <w:rtl/>
          <w:lang w:bidi="ar-LB"/>
        </w:rPr>
      </w:pPr>
    </w:p>
  </w:footnote>
  <w:footnote w:id="74">
    <w:p w14:paraId="5C5A7BF4" w14:textId="77777777" w:rsidR="0095520F" w:rsidRDefault="0095520F" w:rsidP="00955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76" w:lineRule="auto"/>
        <w:rPr>
          <w:rtl/>
        </w:rPr>
      </w:pPr>
      <w:r>
        <w:rPr>
          <w:rFonts w:cs="Simplified Arabic"/>
          <w:rtl/>
        </w:rPr>
        <w:t>(</w:t>
      </w:r>
      <w:proofErr w:type="gramStart"/>
      <w:r>
        <w:rPr>
          <w:rFonts w:cs="Simplified Arabic"/>
          <w:rtl/>
        </w:rPr>
        <w:t>1)</w:t>
      </w:r>
      <w:r>
        <w:rPr>
          <w:rFonts w:cs="Simplified Arabic"/>
        </w:rPr>
        <w:t>Besson</w:t>
      </w:r>
      <w:proofErr w:type="gramEnd"/>
      <w:r>
        <w:rPr>
          <w:rFonts w:cs="Simplified Arabic"/>
        </w:rPr>
        <w:t xml:space="preserve"> N</w:t>
      </w:r>
      <w:r>
        <w:t xml:space="preserve">˚ 1457; Le </w:t>
      </w:r>
      <w:proofErr w:type="spellStart"/>
      <w:r>
        <w:t>Clec</w:t>
      </w:r>
      <w:proofErr w:type="spellEnd"/>
      <w:r>
        <w:t xml:space="preserve">’. H. J.C.P. 1948, I, 590 art. </w:t>
      </w:r>
      <w:proofErr w:type="spellStart"/>
      <w:r>
        <w:t>Précité</w:t>
      </w:r>
      <w:proofErr w:type="spellEnd"/>
      <w:r>
        <w:t>;</w:t>
      </w:r>
      <w:r>
        <w:rPr>
          <w:highlight w:val="yellow"/>
          <w:rtl/>
        </w:rPr>
        <w:t xml:space="preserve"> </w:t>
      </w:r>
      <w:r>
        <w:rPr>
          <w:rFonts w:hint="cs"/>
          <w:rtl/>
        </w:rPr>
        <w:t>(المحكمة الاتحادية العليا، الطعن رقم /252</w:t>
      </w:r>
      <w:proofErr w:type="gramStart"/>
      <w:r>
        <w:rPr>
          <w:rFonts w:hint="cs"/>
          <w:rtl/>
        </w:rPr>
        <w:t>/  جلسة</w:t>
      </w:r>
      <w:proofErr w:type="gramEnd"/>
      <w:r>
        <w:rPr>
          <w:rFonts w:hint="cs"/>
          <w:rtl/>
        </w:rPr>
        <w:t xml:space="preserve"> 3/ 11/ 1998)؛ محكمة النقض في أبوظبي الدائرة التجارية الثانية ، الطعن رقم 357 لسنة 2014 صدر في جلسة  18/6/2014</w:t>
      </w:r>
      <w:r>
        <w:rPr>
          <w:rFonts w:hint="cs"/>
          <w:highlight w:val="yellow"/>
          <w:rtl/>
        </w:rPr>
        <w:t xml:space="preserve"> </w:t>
      </w:r>
    </w:p>
  </w:footnote>
  <w:footnote w:id="75">
    <w:p w14:paraId="16522492" w14:textId="77777777" w:rsidR="0095520F" w:rsidRDefault="0095520F" w:rsidP="00955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rPr>
          <w:rFonts w:cs="Simplified Arabic"/>
          <w:rtl/>
        </w:rPr>
      </w:pPr>
      <w:r>
        <w:rPr>
          <w:rFonts w:cs="Simplified Arabic"/>
          <w:rtl/>
        </w:rPr>
        <w:t xml:space="preserve">(2) </w:t>
      </w:r>
      <w:r>
        <w:rPr>
          <w:rFonts w:cs="Simplified Arabic"/>
        </w:rPr>
        <w:t>Faye N˚ 19.</w:t>
      </w:r>
    </w:p>
  </w:footnote>
  <w:footnote w:id="76">
    <w:p w14:paraId="6851C237" w14:textId="77777777" w:rsidR="0095520F" w:rsidRDefault="0095520F" w:rsidP="00955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rPr>
          <w:rFonts w:cs="Simplified Arabic"/>
          <w:rtl/>
        </w:rPr>
      </w:pPr>
      <w:r>
        <w:rPr>
          <w:rFonts w:cs="Simplified Arabic"/>
          <w:rtl/>
        </w:rPr>
        <w:t xml:space="preserve">(1) يراجع: </w:t>
      </w:r>
      <w:r>
        <w:rPr>
          <w:rFonts w:cs="Simplified Arabic"/>
        </w:rPr>
        <w:t>Faye N˚ 119; Glasson, Tissier et Morel T 3 N˚ 952.</w:t>
      </w:r>
    </w:p>
  </w:footnote>
  <w:footnote w:id="77">
    <w:p w14:paraId="23949545" w14:textId="77777777" w:rsidR="0095520F" w:rsidRDefault="0095520F" w:rsidP="00955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rPr>
          <w:rFonts w:cs="Simplified Arabic"/>
          <w:rtl/>
        </w:rPr>
      </w:pPr>
      <w:r>
        <w:rPr>
          <w:rFonts w:cs="Simplified Arabic"/>
          <w:rtl/>
        </w:rPr>
        <w:t xml:space="preserve">(2) </w:t>
      </w:r>
      <w:proofErr w:type="gramStart"/>
      <w:r>
        <w:rPr>
          <w:rFonts w:cs="Simplified Arabic"/>
          <w:rtl/>
        </w:rPr>
        <w:t>يراجع:</w:t>
      </w:r>
      <w:proofErr w:type="spellStart"/>
      <w:r>
        <w:rPr>
          <w:rFonts w:cs="Simplified Arabic"/>
        </w:rPr>
        <w:t>Motulsky</w:t>
      </w:r>
      <w:proofErr w:type="spellEnd"/>
      <w:proofErr w:type="gramEnd"/>
      <w:r>
        <w:rPr>
          <w:rFonts w:cs="Simplified Arabic"/>
        </w:rPr>
        <w:t xml:space="preserve"> J.C.P. 1949, I, 775, art. </w:t>
      </w:r>
      <w:r>
        <w:rPr>
          <w:rFonts w:cs="Simplified Arabic"/>
          <w:lang w:val="fr-FR"/>
        </w:rPr>
        <w:t xml:space="preserve">Précité et le </w:t>
      </w:r>
      <w:proofErr w:type="spellStart"/>
      <w:r>
        <w:rPr>
          <w:rFonts w:cs="Simplified Arabic"/>
          <w:lang w:val="fr-FR"/>
        </w:rPr>
        <w:t>Clec</w:t>
      </w:r>
      <w:proofErr w:type="spellEnd"/>
      <w:r>
        <w:rPr>
          <w:rFonts w:cs="Simplified Arabic"/>
          <w:lang w:val="fr-FR"/>
        </w:rPr>
        <w:t xml:space="preserve">’ H: J.C.P. 1948, I, 590, art. </w:t>
      </w:r>
      <w:proofErr w:type="spellStart"/>
      <w:r>
        <w:rPr>
          <w:rFonts w:cs="Simplified Arabic"/>
        </w:rPr>
        <w:t>Précité</w:t>
      </w:r>
      <w:proofErr w:type="spellEnd"/>
      <w:r>
        <w:rPr>
          <w:rFonts w:cs="Simplified Arabic"/>
        </w:rPr>
        <w:t xml:space="preserve">.                                                           </w:t>
      </w:r>
    </w:p>
  </w:footnote>
  <w:footnote w:id="78">
    <w:p w14:paraId="162F3104" w14:textId="77777777" w:rsidR="0095520F" w:rsidRDefault="0095520F" w:rsidP="0095520F">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sz w:val="24"/>
          <w:szCs w:val="24"/>
          <w:rtl/>
          <w:lang w:bidi="ar-LB"/>
        </w:rPr>
      </w:pPr>
      <w:r>
        <w:rPr>
          <w:rFonts w:cs="Simplified Arabic"/>
          <w:noProof/>
          <w:rtl/>
          <w:lang w:eastAsia="de-AT"/>
        </w:rPr>
        <w:t>(</w:t>
      </w:r>
      <w:r>
        <w:rPr>
          <w:rFonts w:cs="Simplified Arabic"/>
          <w:noProof/>
          <w:rtl/>
          <w:lang w:eastAsia="de-AT"/>
        </w:rPr>
        <w:footnoteRef/>
      </w:r>
      <w:r>
        <w:rPr>
          <w:rFonts w:cs="Simplified Arabic"/>
          <w:noProof/>
          <w:rtl/>
          <w:lang w:eastAsia="de-AT"/>
        </w:rPr>
        <w:t>)</w:t>
      </w:r>
      <w:r>
        <w:rPr>
          <w:rFonts w:hint="cs"/>
          <w:sz w:val="24"/>
          <w:szCs w:val="24"/>
        </w:rPr>
        <w:t xml:space="preserve"> </w:t>
      </w:r>
      <w:r>
        <w:rPr>
          <w:rFonts w:hint="cs"/>
          <w:sz w:val="24"/>
          <w:szCs w:val="24"/>
          <w:rtl/>
        </w:rPr>
        <w:t xml:space="preserve">محكمة النقض في أبوظبي الدائرة التجارية </w:t>
      </w:r>
      <w:proofErr w:type="gramStart"/>
      <w:r>
        <w:rPr>
          <w:rFonts w:hint="cs"/>
          <w:sz w:val="24"/>
          <w:szCs w:val="24"/>
          <w:rtl/>
        </w:rPr>
        <w:t>الثانية ،</w:t>
      </w:r>
      <w:proofErr w:type="gramEnd"/>
      <w:r>
        <w:rPr>
          <w:rFonts w:hint="cs"/>
          <w:sz w:val="24"/>
          <w:szCs w:val="24"/>
          <w:rtl/>
        </w:rPr>
        <w:t xml:space="preserve"> الطعون رقم 450 و468 و 493 لسنة 2014 صدرت في جلسة  10/11/2014</w:t>
      </w:r>
    </w:p>
  </w:footnote>
  <w:footnote w:id="79">
    <w:p w14:paraId="2B781BBB" w14:textId="77777777" w:rsidR="0095520F" w:rsidRDefault="0095520F" w:rsidP="00955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tl/>
          <w:lang w:bidi="ar-LB"/>
        </w:rPr>
      </w:pPr>
      <w:r>
        <w:rPr>
          <w:rStyle w:val="FootnoteReference"/>
          <w:rFonts w:eastAsia="Calibri" w:hint="cs"/>
          <w:rtl/>
        </w:rPr>
        <w:t>(</w:t>
      </w:r>
      <w:r>
        <w:rPr>
          <w:rStyle w:val="FootnoteReference"/>
          <w:rFonts w:eastAsia="Calibri"/>
          <w:rtl/>
        </w:rPr>
        <w:footnoteRef/>
      </w:r>
      <w:r>
        <w:rPr>
          <w:rStyle w:val="FootnoteReference"/>
          <w:rFonts w:eastAsia="Calibri" w:hint="cs"/>
          <w:rtl/>
        </w:rPr>
        <w:t>)</w:t>
      </w:r>
      <w:r>
        <w:rPr>
          <w:rFonts w:hint="cs"/>
        </w:rPr>
        <w:t xml:space="preserve"> </w:t>
      </w:r>
      <w:r>
        <w:rPr>
          <w:rFonts w:hint="cs"/>
          <w:rtl/>
        </w:rPr>
        <w:t xml:space="preserve">محكمة النقض في ابوظبي الدائرة التجارية الثانية الطعون ذوات الأرقام   876/2016+43+71+72+80+83/2017 صدر 1/3/2017 وتحديداً في الطعنين 876/2016 و83/2017 </w:t>
      </w:r>
    </w:p>
  </w:footnote>
  <w:footnote w:id="80">
    <w:p w14:paraId="39CC8E08" w14:textId="77777777" w:rsidR="0095520F" w:rsidRDefault="0095520F" w:rsidP="0095520F">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sz w:val="24"/>
          <w:szCs w:val="24"/>
          <w:rtl/>
          <w:lang w:bidi="ar-LB"/>
        </w:rPr>
      </w:pPr>
      <w:r>
        <w:rPr>
          <w:rFonts w:cs="Simplified Arabic"/>
          <w:noProof/>
          <w:rtl/>
          <w:lang w:eastAsia="de-AT"/>
        </w:rPr>
        <w:t>(</w:t>
      </w:r>
      <w:r>
        <w:rPr>
          <w:rFonts w:cs="Simplified Arabic"/>
          <w:noProof/>
          <w:rtl/>
          <w:lang w:eastAsia="de-AT"/>
        </w:rPr>
        <w:footnoteRef/>
      </w:r>
      <w:r>
        <w:rPr>
          <w:rFonts w:cs="Simplified Arabic"/>
          <w:noProof/>
          <w:rtl/>
          <w:lang w:eastAsia="de-AT"/>
        </w:rPr>
        <w:t>)</w:t>
      </w:r>
      <w:r>
        <w:rPr>
          <w:rFonts w:hint="cs"/>
          <w:sz w:val="24"/>
          <w:szCs w:val="24"/>
        </w:rPr>
        <w:t xml:space="preserve"> </w:t>
      </w:r>
      <w:r>
        <w:rPr>
          <w:rFonts w:hint="cs"/>
          <w:sz w:val="24"/>
          <w:szCs w:val="24"/>
          <w:rtl/>
        </w:rPr>
        <w:t xml:space="preserve">محكمة النقض في </w:t>
      </w:r>
      <w:proofErr w:type="gramStart"/>
      <w:r>
        <w:rPr>
          <w:rFonts w:hint="cs"/>
          <w:sz w:val="24"/>
          <w:szCs w:val="24"/>
          <w:rtl/>
        </w:rPr>
        <w:t>أبوظبي</w:t>
      </w:r>
      <w:proofErr w:type="gramEnd"/>
      <w:r>
        <w:rPr>
          <w:rFonts w:hint="cs"/>
          <w:sz w:val="24"/>
          <w:szCs w:val="24"/>
          <w:rtl/>
        </w:rPr>
        <w:t xml:space="preserve"> الدائرة التجارية الطعن رقم 343/2009 جلسة 19/ 5/ 2009</w:t>
      </w:r>
    </w:p>
  </w:footnote>
  <w:footnote w:id="81">
    <w:p w14:paraId="77718C1D" w14:textId="77777777" w:rsidR="0095520F" w:rsidRDefault="0095520F" w:rsidP="0095520F">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sz w:val="24"/>
          <w:szCs w:val="24"/>
          <w:rtl/>
          <w:lang w:bidi="ar-LB"/>
        </w:rPr>
      </w:pPr>
      <w:r>
        <w:rPr>
          <w:rFonts w:cs="Simplified Arabic"/>
          <w:noProof/>
          <w:rtl/>
          <w:lang w:eastAsia="de-AT"/>
        </w:rPr>
        <w:t>(</w:t>
      </w:r>
      <w:r>
        <w:rPr>
          <w:rFonts w:cs="Simplified Arabic"/>
          <w:noProof/>
          <w:rtl/>
          <w:lang w:eastAsia="de-AT"/>
        </w:rPr>
        <w:footnoteRef/>
      </w:r>
      <w:r>
        <w:rPr>
          <w:rFonts w:cs="Simplified Arabic"/>
          <w:noProof/>
          <w:rtl/>
          <w:lang w:eastAsia="de-AT"/>
        </w:rPr>
        <w:t>)</w:t>
      </w:r>
      <w:r>
        <w:rPr>
          <w:rFonts w:cs="Simplified Arabic" w:hint="cs"/>
          <w:noProof/>
          <w:sz w:val="24"/>
          <w:szCs w:val="24"/>
          <w:lang w:eastAsia="de-AT"/>
        </w:rPr>
        <w:t xml:space="preserve"> </w:t>
      </w:r>
      <w:r>
        <w:rPr>
          <w:rFonts w:hint="cs"/>
          <w:sz w:val="24"/>
          <w:szCs w:val="24"/>
          <w:rtl/>
        </w:rPr>
        <w:t>محكمة النقض في ابوظبي الدائرة التجارية الثانية الطعن رقم 410/2016 صدر 20/6/2016</w:t>
      </w:r>
    </w:p>
  </w:footnote>
  <w:footnote w:id="82">
    <w:p w14:paraId="5A19321D" w14:textId="77777777" w:rsidR="0095520F" w:rsidRDefault="0095520F" w:rsidP="00955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rPr>
          <w:rFonts w:cs="Simplified Arabic"/>
          <w:rtl/>
        </w:rPr>
      </w:pPr>
      <w:r>
        <w:rPr>
          <w:rFonts w:cs="Simplified Arabic"/>
          <w:rtl/>
        </w:rPr>
        <w:t>(1) تمييز رقم 604 تاريخ 15/3/1927 المجلّة القضائيّة لعام 1928 ص 240.</w:t>
      </w:r>
    </w:p>
  </w:footnote>
  <w:footnote w:id="83">
    <w:p w14:paraId="13A46CDD" w14:textId="77777777" w:rsidR="0095520F" w:rsidRDefault="0095520F" w:rsidP="00955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ind w:left="276" w:hanging="276"/>
        <w:rPr>
          <w:rFonts w:cs="Simplified Arabic"/>
          <w:rtl/>
        </w:rPr>
      </w:pPr>
      <w:r>
        <w:rPr>
          <w:rFonts w:cs="Simplified Arabic"/>
          <w:rtl/>
        </w:rPr>
        <w:t xml:space="preserve">(2) </w:t>
      </w:r>
      <w:proofErr w:type="spellStart"/>
      <w:r>
        <w:rPr>
          <w:rFonts w:cs="Simplified Arabic"/>
          <w:rtl/>
        </w:rPr>
        <w:t>الإستئناف</w:t>
      </w:r>
      <w:proofErr w:type="spellEnd"/>
      <w:r>
        <w:rPr>
          <w:rFonts w:cs="Simplified Arabic"/>
          <w:rtl/>
        </w:rPr>
        <w:t xml:space="preserve"> اللبنانية، غرفة الإعادة، قرار تاريخ 8/2/1946، النشرة 1946 ص404.</w:t>
      </w:r>
    </w:p>
  </w:footnote>
  <w:footnote w:id="84">
    <w:p w14:paraId="25F10419" w14:textId="77777777" w:rsidR="0095520F" w:rsidRDefault="0095520F" w:rsidP="00955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ind w:left="276" w:hanging="276"/>
        <w:rPr>
          <w:rFonts w:cs="Simplified Arabic"/>
          <w:rtl/>
        </w:rPr>
      </w:pPr>
      <w:r>
        <w:rPr>
          <w:rFonts w:cs="Simplified Arabic"/>
          <w:rtl/>
        </w:rPr>
        <w:t>(3) تمييز أولى، هيئة ثانية، رقم 55 تاريخ 3/6/1970، النشرة 1971 ص434 والعدل 1971 ص34؛ ثالثة رقم 77 تاريخ 15/5/1974، العدل 1975 ص69.</w:t>
      </w:r>
    </w:p>
  </w:footnote>
  <w:footnote w:id="85">
    <w:p w14:paraId="2A36F432" w14:textId="77777777" w:rsidR="0095520F" w:rsidRDefault="0095520F" w:rsidP="00955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ind w:left="276" w:hanging="276"/>
        <w:rPr>
          <w:rFonts w:cs="Simplified Arabic"/>
          <w:rtl/>
        </w:rPr>
      </w:pPr>
      <w:r>
        <w:rPr>
          <w:rFonts w:cs="Simplified Arabic"/>
          <w:rtl/>
        </w:rPr>
        <w:t xml:space="preserve">(4) تمييز أولى، هيئة ثانية، رقم 55 تاريخ 3/6/1970 مشار إليه سابقاً؛ غرفة ثانية، رقم 22 تاريخ 2/3/1971، العدل 1973 ص19؛ غرفة ثالثة، رقم 3 تاريخ 3/1/1973، العدل 1973 ص208؛ رقم 77 تاريخ 15/5/1974، العدل 1975 ص69؛ رقم 22 تاريخ 24/5/1974، العدل 1975 ص76 مع الإشارة إلى أن هناك رأياً يعتبر أن التناقض في التسبيب الواقعي يشكّل تهاتراً </w:t>
      </w:r>
      <w:proofErr w:type="spellStart"/>
      <w:r>
        <w:rPr>
          <w:rFonts w:cs="Simplified Arabic"/>
          <w:rtl/>
        </w:rPr>
        <w:t>وإنعداما</w:t>
      </w:r>
      <w:proofErr w:type="spellEnd"/>
      <w:r>
        <w:rPr>
          <w:rFonts w:cs="Simplified Arabic"/>
          <w:rtl/>
        </w:rPr>
        <w:t xml:space="preserve"> للتعليل ومن ثمّ مخالفة للمادة /537/ أ.م.م. </w:t>
      </w:r>
    </w:p>
  </w:footnote>
  <w:footnote w:id="86">
    <w:p w14:paraId="1942F616" w14:textId="77777777" w:rsidR="0095520F" w:rsidRDefault="0095520F" w:rsidP="00955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tl/>
          <w:lang w:bidi="ar-LB"/>
        </w:rPr>
      </w:pPr>
      <w:r>
        <w:rPr>
          <w:rStyle w:val="FootnoteReference"/>
          <w:rFonts w:eastAsia="Calibri" w:hint="cs"/>
          <w:rtl/>
        </w:rPr>
        <w:t>(</w:t>
      </w:r>
      <w:r>
        <w:rPr>
          <w:rStyle w:val="FootnoteReference"/>
          <w:rFonts w:eastAsia="Calibri"/>
          <w:rtl/>
        </w:rPr>
        <w:footnoteRef/>
      </w:r>
      <w:r>
        <w:rPr>
          <w:rStyle w:val="FootnoteReference"/>
          <w:rFonts w:eastAsia="Calibri" w:hint="cs"/>
          <w:rtl/>
        </w:rPr>
        <w:t>)</w:t>
      </w:r>
      <w:r>
        <w:rPr>
          <w:rFonts w:hint="cs"/>
        </w:rPr>
        <w:t xml:space="preserve"> </w:t>
      </w:r>
      <w:r>
        <w:rPr>
          <w:rFonts w:hint="cs"/>
          <w:rtl/>
        </w:rPr>
        <w:t xml:space="preserve">محكمة النقض في ابوظبي الدائرة التجارية الثانية الطعن </w:t>
      </w:r>
      <w:proofErr w:type="gramStart"/>
      <w:r>
        <w:rPr>
          <w:rFonts w:hint="cs"/>
          <w:rtl/>
        </w:rPr>
        <w:t>رقم  627</w:t>
      </w:r>
      <w:proofErr w:type="gramEnd"/>
      <w:r>
        <w:rPr>
          <w:rFonts w:hint="cs"/>
          <w:rtl/>
        </w:rPr>
        <w:t>/2016 صدر 2/11/2016، والطعن رقم  410/2016 صدر 20/6/2016 ، والطعون ذوات الارقام 876/2016+43+71+72+80+83/2017  صدر 1/3/2017</w:t>
      </w:r>
      <w:r>
        <w:rPr>
          <w:rFonts w:hint="cs"/>
          <w:b/>
          <w:bCs/>
          <w:highlight w:val="yellow"/>
          <w:rtl/>
          <w:lang w:bidi="ar-LB"/>
        </w:rPr>
        <w:t xml:space="preserve"> </w:t>
      </w:r>
    </w:p>
    <w:p w14:paraId="38E76E41" w14:textId="77777777" w:rsidR="0095520F" w:rsidRDefault="0095520F" w:rsidP="0095520F">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sz w:val="24"/>
          <w:szCs w:val="24"/>
          <w:rtl/>
          <w:lang w:bidi="ar-LB"/>
        </w:rPr>
      </w:pPr>
    </w:p>
  </w:footnote>
  <w:footnote w:id="87">
    <w:p w14:paraId="217D794C" w14:textId="77777777" w:rsidR="0095520F" w:rsidRDefault="0095520F" w:rsidP="00955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ind w:left="276" w:hanging="276"/>
        <w:rPr>
          <w:rFonts w:cs="Simplified Arabic"/>
          <w:rtl/>
        </w:rPr>
      </w:pPr>
      <w:r>
        <w:rPr>
          <w:rFonts w:cs="Simplified Arabic"/>
          <w:rtl/>
        </w:rPr>
        <w:t>(2) تمييز رقم 48 تاريخ 10/4/1970، النشرة 1970 ص941؛ تمييز ثانية، رقم 31 تاريخ 9/5/1974، العدل 1975 ص51.</w:t>
      </w:r>
    </w:p>
  </w:footnote>
  <w:footnote w:id="88">
    <w:p w14:paraId="65A32F99" w14:textId="77777777" w:rsidR="0095520F" w:rsidRDefault="0095520F" w:rsidP="00955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ind w:left="276" w:hanging="276"/>
        <w:rPr>
          <w:rFonts w:cs="Simplified Arabic"/>
          <w:rtl/>
        </w:rPr>
      </w:pPr>
      <w:r>
        <w:rPr>
          <w:rFonts w:cs="Simplified Arabic"/>
          <w:rtl/>
        </w:rPr>
        <w:t>(3) تمييز ثالثة، رقم 33 تاريخ 28/2/1973، العدل 1973 ص259؛ غرفة أولى، رقم 85 تاريخ 28/6/2001، مجموعة باز 2001 ص381.</w:t>
      </w:r>
    </w:p>
  </w:footnote>
  <w:footnote w:id="89">
    <w:p w14:paraId="4065FC5D" w14:textId="77777777" w:rsidR="0095520F" w:rsidRDefault="0095520F" w:rsidP="00955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rPr>
          <w:rFonts w:cs="Simplified Arabic"/>
          <w:rtl/>
        </w:rPr>
      </w:pPr>
      <w:r>
        <w:rPr>
          <w:rFonts w:cs="Simplified Arabic"/>
          <w:rtl/>
        </w:rPr>
        <w:t>(1) تمييز خامسة، رقم 78 تاريخ 12/5/1998، صادر في التمييز 1998 ص568</w:t>
      </w:r>
    </w:p>
  </w:footnote>
  <w:footnote w:id="90">
    <w:p w14:paraId="266E2F56" w14:textId="77777777" w:rsidR="0095520F" w:rsidRDefault="0095520F" w:rsidP="0095520F">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sz w:val="24"/>
          <w:szCs w:val="24"/>
          <w:rtl/>
          <w:lang w:bidi="ar-LB"/>
        </w:rPr>
      </w:pPr>
      <w:r>
        <w:rPr>
          <w:rStyle w:val="FootnoteReference"/>
          <w:rFonts w:eastAsia="Calibri" w:hint="cs"/>
          <w:sz w:val="24"/>
          <w:szCs w:val="24"/>
          <w:rtl/>
        </w:rPr>
        <w:t>(</w:t>
      </w:r>
      <w:r>
        <w:rPr>
          <w:rStyle w:val="FootnoteReference"/>
          <w:rFonts w:eastAsia="Calibri"/>
          <w:sz w:val="24"/>
          <w:szCs w:val="24"/>
          <w:rtl/>
        </w:rPr>
        <w:footnoteRef/>
      </w:r>
      <w:r>
        <w:rPr>
          <w:rStyle w:val="FootnoteReference"/>
          <w:rFonts w:eastAsia="Calibri" w:hint="cs"/>
          <w:sz w:val="24"/>
          <w:szCs w:val="24"/>
          <w:rtl/>
        </w:rPr>
        <w:t>)</w:t>
      </w:r>
      <w:r>
        <w:rPr>
          <w:rFonts w:hint="cs"/>
          <w:sz w:val="24"/>
          <w:szCs w:val="24"/>
        </w:rPr>
        <w:t xml:space="preserve"> </w:t>
      </w:r>
      <w:r>
        <w:rPr>
          <w:rFonts w:hint="cs"/>
          <w:sz w:val="24"/>
          <w:szCs w:val="24"/>
          <w:rtl/>
        </w:rPr>
        <w:t xml:space="preserve">محكمة النقض في </w:t>
      </w:r>
      <w:proofErr w:type="gramStart"/>
      <w:r>
        <w:rPr>
          <w:rFonts w:hint="cs"/>
          <w:sz w:val="24"/>
          <w:szCs w:val="24"/>
          <w:rtl/>
        </w:rPr>
        <w:t>أبوظبي</w:t>
      </w:r>
      <w:proofErr w:type="gramEnd"/>
      <w:r>
        <w:rPr>
          <w:rFonts w:hint="cs"/>
          <w:sz w:val="24"/>
          <w:szCs w:val="24"/>
          <w:rtl/>
        </w:rPr>
        <w:t xml:space="preserve"> الدائرة التجارية الثانية، الطعن رقم 358 لسنة 2014 صدر في جلسة 18/6/2014</w:t>
      </w:r>
    </w:p>
  </w:footnote>
  <w:footnote w:id="91">
    <w:p w14:paraId="6C1AC37E" w14:textId="77777777" w:rsidR="0095520F" w:rsidRDefault="0095520F" w:rsidP="0095520F">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sz w:val="24"/>
          <w:szCs w:val="24"/>
          <w:rtl/>
          <w:lang w:bidi="ar-LB"/>
        </w:rPr>
      </w:pPr>
      <w:r>
        <w:rPr>
          <w:rStyle w:val="FootnoteReference"/>
          <w:rFonts w:eastAsia="Calibri" w:hint="cs"/>
          <w:sz w:val="24"/>
          <w:szCs w:val="24"/>
          <w:rtl/>
        </w:rPr>
        <w:t>(</w:t>
      </w:r>
      <w:r>
        <w:rPr>
          <w:rStyle w:val="FootnoteReference"/>
          <w:rFonts w:eastAsia="Calibri"/>
          <w:sz w:val="24"/>
          <w:szCs w:val="24"/>
          <w:rtl/>
        </w:rPr>
        <w:footnoteRef/>
      </w:r>
      <w:r>
        <w:rPr>
          <w:rStyle w:val="FootnoteReference"/>
          <w:rFonts w:eastAsia="Calibri" w:hint="cs"/>
          <w:sz w:val="24"/>
          <w:szCs w:val="24"/>
          <w:rtl/>
        </w:rPr>
        <w:t>)</w:t>
      </w:r>
      <w:r>
        <w:rPr>
          <w:rFonts w:hint="cs"/>
          <w:sz w:val="24"/>
          <w:szCs w:val="24"/>
        </w:rPr>
        <w:t xml:space="preserve"> </w:t>
      </w:r>
      <w:r>
        <w:rPr>
          <w:rFonts w:hint="cs"/>
          <w:sz w:val="24"/>
          <w:szCs w:val="24"/>
          <w:rtl/>
        </w:rPr>
        <w:t>المحكمة الاتحادية العليا، الطعن رقم 46 جلسة 24/ 11/ 1998.</w:t>
      </w:r>
    </w:p>
  </w:footnote>
  <w:footnote w:id="92">
    <w:p w14:paraId="59CA9D07" w14:textId="77777777" w:rsidR="0095520F" w:rsidRDefault="0095520F" w:rsidP="0095520F">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sz w:val="24"/>
          <w:szCs w:val="24"/>
          <w:rtl/>
          <w:lang w:bidi="ar-LB"/>
        </w:rPr>
      </w:pPr>
      <w:r>
        <w:rPr>
          <w:rStyle w:val="FootnoteReference"/>
          <w:rFonts w:eastAsia="Calibri" w:hint="cs"/>
          <w:sz w:val="24"/>
          <w:szCs w:val="24"/>
          <w:rtl/>
        </w:rPr>
        <w:t>(</w:t>
      </w:r>
      <w:r>
        <w:rPr>
          <w:rStyle w:val="FootnoteReference"/>
          <w:rFonts w:eastAsia="Calibri"/>
          <w:sz w:val="24"/>
          <w:szCs w:val="24"/>
          <w:rtl/>
        </w:rPr>
        <w:footnoteRef/>
      </w:r>
      <w:r>
        <w:rPr>
          <w:rStyle w:val="FootnoteReference"/>
          <w:rFonts w:eastAsia="Calibri" w:hint="cs"/>
          <w:sz w:val="24"/>
          <w:szCs w:val="24"/>
          <w:rtl/>
        </w:rPr>
        <w:t>)</w:t>
      </w:r>
      <w:r>
        <w:rPr>
          <w:rFonts w:hint="cs"/>
          <w:sz w:val="24"/>
          <w:szCs w:val="24"/>
        </w:rPr>
        <w:t xml:space="preserve"> </w:t>
      </w:r>
      <w:r>
        <w:rPr>
          <w:rFonts w:hint="cs"/>
          <w:sz w:val="24"/>
          <w:szCs w:val="24"/>
          <w:rtl/>
        </w:rPr>
        <w:t xml:space="preserve">محكمة النقض في أبوظبي الدائرة التجارية </w:t>
      </w:r>
      <w:proofErr w:type="gramStart"/>
      <w:r>
        <w:rPr>
          <w:rFonts w:hint="cs"/>
          <w:sz w:val="24"/>
          <w:szCs w:val="24"/>
          <w:rtl/>
        </w:rPr>
        <w:t>الثانية ،</w:t>
      </w:r>
      <w:proofErr w:type="gramEnd"/>
      <w:r>
        <w:rPr>
          <w:rFonts w:hint="cs"/>
          <w:sz w:val="24"/>
          <w:szCs w:val="24"/>
          <w:rtl/>
        </w:rPr>
        <w:t xml:space="preserve"> الطعون رقم 450 و468و 493 لسنة 2014 صدرت في جلسة  10/11/2014</w:t>
      </w:r>
    </w:p>
  </w:footnote>
  <w:footnote w:id="93">
    <w:p w14:paraId="4CF6F0E1" w14:textId="77777777" w:rsidR="0095520F" w:rsidRDefault="0095520F" w:rsidP="0095520F">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sz w:val="24"/>
          <w:szCs w:val="24"/>
          <w:rtl/>
        </w:rPr>
      </w:pPr>
      <w:r>
        <w:rPr>
          <w:rFonts w:hint="cs"/>
          <w:sz w:val="24"/>
          <w:szCs w:val="24"/>
          <w:rtl/>
        </w:rPr>
        <w:t>(</w:t>
      </w:r>
      <w:r>
        <w:rPr>
          <w:sz w:val="24"/>
          <w:szCs w:val="24"/>
          <w:rtl/>
        </w:rPr>
        <w:footnoteRef/>
      </w:r>
      <w:r>
        <w:rPr>
          <w:rFonts w:hint="cs"/>
          <w:sz w:val="24"/>
          <w:szCs w:val="24"/>
          <w:rtl/>
        </w:rPr>
        <w:t>)</w:t>
      </w:r>
      <w:r>
        <w:rPr>
          <w:rFonts w:hint="cs"/>
          <w:sz w:val="24"/>
          <w:szCs w:val="24"/>
        </w:rPr>
        <w:t xml:space="preserve"> </w:t>
      </w:r>
      <w:r>
        <w:rPr>
          <w:rFonts w:hint="cs"/>
          <w:sz w:val="24"/>
          <w:szCs w:val="24"/>
          <w:rtl/>
        </w:rPr>
        <w:t xml:space="preserve">محكمة النقض في أبوظبي الدائرة التجارية </w:t>
      </w:r>
      <w:proofErr w:type="gramStart"/>
      <w:r>
        <w:rPr>
          <w:rFonts w:hint="cs"/>
          <w:sz w:val="24"/>
          <w:szCs w:val="24"/>
          <w:rtl/>
        </w:rPr>
        <w:t>الثانية ،</w:t>
      </w:r>
      <w:proofErr w:type="gramEnd"/>
      <w:r>
        <w:rPr>
          <w:rFonts w:hint="cs"/>
          <w:sz w:val="24"/>
          <w:szCs w:val="24"/>
          <w:rtl/>
        </w:rPr>
        <w:t xml:space="preserve"> الطعون رقم 450 و468و 493 لسنة 2014 صدرت في جلسة  10/11/2014</w:t>
      </w:r>
    </w:p>
  </w:footnote>
  <w:footnote w:id="94">
    <w:p w14:paraId="3883D1B0" w14:textId="77777777" w:rsidR="0095520F" w:rsidRDefault="0095520F" w:rsidP="0095520F">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sz w:val="24"/>
          <w:szCs w:val="24"/>
          <w:rtl/>
          <w:lang w:bidi="ar-LB"/>
        </w:rPr>
      </w:pPr>
      <w:r>
        <w:rPr>
          <w:rStyle w:val="FootnoteReference"/>
          <w:rFonts w:eastAsia="Calibri" w:hint="cs"/>
          <w:sz w:val="24"/>
          <w:szCs w:val="24"/>
          <w:rtl/>
        </w:rPr>
        <w:t>(</w:t>
      </w:r>
      <w:r>
        <w:rPr>
          <w:rStyle w:val="FootnoteReference"/>
          <w:rFonts w:eastAsia="Calibri"/>
          <w:sz w:val="24"/>
          <w:szCs w:val="24"/>
          <w:rtl/>
        </w:rPr>
        <w:footnoteRef/>
      </w:r>
      <w:r>
        <w:rPr>
          <w:rStyle w:val="FootnoteReference"/>
          <w:rFonts w:eastAsia="Calibri" w:hint="cs"/>
          <w:sz w:val="24"/>
          <w:szCs w:val="24"/>
          <w:rtl/>
        </w:rPr>
        <w:t>)</w:t>
      </w:r>
      <w:r>
        <w:rPr>
          <w:rFonts w:hint="cs"/>
          <w:sz w:val="24"/>
          <w:szCs w:val="24"/>
        </w:rPr>
        <w:t xml:space="preserve"> </w:t>
      </w:r>
      <w:r>
        <w:rPr>
          <w:rFonts w:hint="cs"/>
          <w:sz w:val="24"/>
          <w:szCs w:val="24"/>
          <w:rtl/>
        </w:rPr>
        <w:t xml:space="preserve">محكمة النقض في أبوظبي الدائرة التجارية </w:t>
      </w:r>
      <w:proofErr w:type="gramStart"/>
      <w:r>
        <w:rPr>
          <w:rFonts w:hint="cs"/>
          <w:sz w:val="24"/>
          <w:szCs w:val="24"/>
          <w:rtl/>
        </w:rPr>
        <w:t>الثانية ،</w:t>
      </w:r>
      <w:proofErr w:type="gramEnd"/>
      <w:r>
        <w:rPr>
          <w:rFonts w:hint="cs"/>
          <w:sz w:val="24"/>
          <w:szCs w:val="24"/>
          <w:rtl/>
        </w:rPr>
        <w:t xml:space="preserve"> الطعن رقم 358 لسنة 2014 صدر في جلسة 18/6/2014.</w:t>
      </w:r>
    </w:p>
  </w:footnote>
  <w:footnote w:id="95">
    <w:p w14:paraId="341020A2" w14:textId="77777777" w:rsidR="0095520F" w:rsidRDefault="0095520F" w:rsidP="0095520F">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sz w:val="24"/>
          <w:szCs w:val="24"/>
          <w:rtl/>
          <w:lang w:bidi="ar-LB"/>
        </w:rPr>
      </w:pPr>
      <w:r>
        <w:rPr>
          <w:rStyle w:val="FootnoteReference"/>
          <w:rFonts w:eastAsia="Calibri" w:hint="cs"/>
          <w:sz w:val="24"/>
          <w:szCs w:val="24"/>
          <w:rtl/>
        </w:rPr>
        <w:t>(</w:t>
      </w:r>
      <w:r>
        <w:rPr>
          <w:rStyle w:val="FootnoteReference"/>
          <w:rFonts w:eastAsia="Calibri"/>
          <w:sz w:val="24"/>
          <w:szCs w:val="24"/>
          <w:rtl/>
        </w:rPr>
        <w:footnoteRef/>
      </w:r>
      <w:r>
        <w:rPr>
          <w:rStyle w:val="FootnoteReference"/>
          <w:rFonts w:eastAsia="Calibri" w:hint="cs"/>
          <w:sz w:val="24"/>
          <w:szCs w:val="24"/>
          <w:rtl/>
        </w:rPr>
        <w:t>)</w:t>
      </w:r>
      <w:r>
        <w:rPr>
          <w:rFonts w:hint="cs"/>
          <w:sz w:val="24"/>
          <w:szCs w:val="24"/>
        </w:rPr>
        <w:t xml:space="preserve"> </w:t>
      </w:r>
      <w:r>
        <w:rPr>
          <w:rFonts w:hint="cs"/>
          <w:sz w:val="24"/>
          <w:szCs w:val="24"/>
          <w:rtl/>
        </w:rPr>
        <w:t>المحكمة الاتحادية العليا، الطعن رقم46 جلسة 24/ 11/ 1998 مجموعة الأحكام الصادرة عن المحكمة الاتحادية، موقع محامو الإمارات</w:t>
      </w:r>
    </w:p>
  </w:footnote>
  <w:footnote w:id="96">
    <w:p w14:paraId="69C0BC91" w14:textId="77777777" w:rsidR="0095520F" w:rsidRDefault="0095520F" w:rsidP="0095520F">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sz w:val="24"/>
          <w:szCs w:val="24"/>
          <w:rtl/>
          <w:lang w:bidi="ar-LB"/>
        </w:rPr>
      </w:pPr>
      <w:r>
        <w:rPr>
          <w:rStyle w:val="FootnoteReference"/>
          <w:rFonts w:eastAsia="Calibri" w:hint="cs"/>
          <w:sz w:val="24"/>
          <w:szCs w:val="24"/>
          <w:rtl/>
        </w:rPr>
        <w:t>(</w:t>
      </w:r>
      <w:r>
        <w:rPr>
          <w:rStyle w:val="FootnoteReference"/>
          <w:rFonts w:eastAsia="Calibri"/>
          <w:sz w:val="24"/>
          <w:szCs w:val="24"/>
          <w:rtl/>
        </w:rPr>
        <w:footnoteRef/>
      </w:r>
      <w:r>
        <w:rPr>
          <w:rStyle w:val="FootnoteReference"/>
          <w:rFonts w:eastAsia="Calibri" w:hint="cs"/>
          <w:sz w:val="24"/>
          <w:szCs w:val="24"/>
          <w:rtl/>
        </w:rPr>
        <w:t>)</w:t>
      </w:r>
      <w:r>
        <w:rPr>
          <w:rFonts w:hint="cs"/>
          <w:sz w:val="24"/>
          <w:szCs w:val="24"/>
        </w:rPr>
        <w:t xml:space="preserve"> </w:t>
      </w:r>
      <w:r>
        <w:rPr>
          <w:rFonts w:hint="cs"/>
          <w:sz w:val="24"/>
          <w:szCs w:val="24"/>
          <w:rtl/>
        </w:rPr>
        <w:t xml:space="preserve">محكمة النقض في </w:t>
      </w:r>
      <w:proofErr w:type="gramStart"/>
      <w:r>
        <w:rPr>
          <w:rFonts w:hint="cs"/>
          <w:sz w:val="24"/>
          <w:szCs w:val="24"/>
          <w:rtl/>
        </w:rPr>
        <w:t>أبوظبي</w:t>
      </w:r>
      <w:proofErr w:type="gramEnd"/>
      <w:r>
        <w:rPr>
          <w:rFonts w:hint="cs"/>
          <w:sz w:val="24"/>
          <w:szCs w:val="24"/>
          <w:rtl/>
        </w:rPr>
        <w:t xml:space="preserve"> الدائرة التجارية الثانية، الطعن رقم 357 لسنة 2014 صدر في جلسة 18/6/2014؛ محكمة النقض في أبوظبي الدائرة التجارية الثانية، الطعن رقم 137 لسنة 2014 صدر في جلسة 21/4/2014.</w:t>
      </w:r>
    </w:p>
  </w:footnote>
  <w:footnote w:id="97">
    <w:p w14:paraId="220EFF16" w14:textId="77777777" w:rsidR="0095520F" w:rsidRDefault="0095520F" w:rsidP="0095520F">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sz w:val="24"/>
          <w:szCs w:val="24"/>
          <w:rtl/>
          <w:lang w:bidi="ar-LB"/>
        </w:rPr>
      </w:pPr>
      <w:r>
        <w:rPr>
          <w:rStyle w:val="FootnoteReference"/>
          <w:rFonts w:eastAsia="Calibri" w:hint="cs"/>
          <w:sz w:val="24"/>
          <w:szCs w:val="24"/>
          <w:rtl/>
        </w:rPr>
        <w:t>(</w:t>
      </w:r>
      <w:r>
        <w:rPr>
          <w:rStyle w:val="FootnoteReference"/>
          <w:rFonts w:eastAsia="Calibri"/>
          <w:sz w:val="24"/>
          <w:szCs w:val="24"/>
          <w:rtl/>
        </w:rPr>
        <w:footnoteRef/>
      </w:r>
      <w:r>
        <w:rPr>
          <w:rStyle w:val="FootnoteReference"/>
          <w:rFonts w:eastAsia="Calibri" w:hint="cs"/>
          <w:sz w:val="24"/>
          <w:szCs w:val="24"/>
          <w:rtl/>
        </w:rPr>
        <w:t>)</w:t>
      </w:r>
      <w:r>
        <w:rPr>
          <w:rFonts w:hint="cs"/>
          <w:sz w:val="24"/>
          <w:szCs w:val="24"/>
        </w:rPr>
        <w:t xml:space="preserve"> </w:t>
      </w:r>
      <w:r>
        <w:rPr>
          <w:rFonts w:hint="cs"/>
          <w:sz w:val="24"/>
          <w:szCs w:val="24"/>
          <w:rtl/>
        </w:rPr>
        <w:t xml:space="preserve">محكمة النقض في </w:t>
      </w:r>
      <w:proofErr w:type="gramStart"/>
      <w:r>
        <w:rPr>
          <w:rFonts w:hint="cs"/>
          <w:sz w:val="24"/>
          <w:szCs w:val="24"/>
          <w:rtl/>
        </w:rPr>
        <w:t>أبوظبي</w:t>
      </w:r>
      <w:proofErr w:type="gramEnd"/>
      <w:r>
        <w:rPr>
          <w:rFonts w:hint="cs"/>
          <w:sz w:val="24"/>
          <w:szCs w:val="24"/>
          <w:rtl/>
        </w:rPr>
        <w:t xml:space="preserve"> الدائرة التجارية الطعن رقم 343/2009 جلسة 19/ 5/ 2009</w:t>
      </w:r>
    </w:p>
  </w:footnote>
  <w:footnote w:id="98">
    <w:p w14:paraId="345CC4DC" w14:textId="77777777" w:rsidR="0095520F" w:rsidRDefault="0095520F" w:rsidP="0095520F">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sz w:val="24"/>
          <w:szCs w:val="24"/>
          <w:rtl/>
          <w:lang w:bidi="ar-LB"/>
        </w:rPr>
      </w:pPr>
      <w:r>
        <w:rPr>
          <w:rStyle w:val="FootnoteReference"/>
          <w:rFonts w:eastAsia="Calibri" w:hint="cs"/>
          <w:sz w:val="24"/>
          <w:szCs w:val="24"/>
          <w:rtl/>
        </w:rPr>
        <w:t>(</w:t>
      </w:r>
      <w:r>
        <w:rPr>
          <w:rStyle w:val="FootnoteReference"/>
          <w:rFonts w:eastAsia="Calibri"/>
          <w:sz w:val="24"/>
          <w:szCs w:val="24"/>
          <w:rtl/>
        </w:rPr>
        <w:footnoteRef/>
      </w:r>
      <w:r>
        <w:rPr>
          <w:rStyle w:val="FootnoteReference"/>
          <w:rFonts w:eastAsia="Calibri" w:hint="cs"/>
          <w:sz w:val="24"/>
          <w:szCs w:val="24"/>
          <w:rtl/>
        </w:rPr>
        <w:t>)</w:t>
      </w:r>
      <w:r>
        <w:rPr>
          <w:rFonts w:hint="cs"/>
          <w:sz w:val="24"/>
          <w:szCs w:val="24"/>
        </w:rPr>
        <w:t xml:space="preserve"> </w:t>
      </w:r>
      <w:r>
        <w:rPr>
          <w:rFonts w:hint="cs"/>
          <w:sz w:val="24"/>
          <w:szCs w:val="24"/>
          <w:rtl/>
        </w:rPr>
        <w:t>المحكمة الاتحادية العليا، الطعن رقم 252 جلسة 3/ 11/ 1998</w:t>
      </w:r>
      <w:r>
        <w:rPr>
          <w:rFonts w:hint="cs"/>
          <w:b/>
          <w:bCs/>
          <w:sz w:val="24"/>
          <w:szCs w:val="24"/>
          <w:highlight w:val="yellow"/>
          <w:rtl/>
        </w:rPr>
        <w:t xml:space="preserve"> </w:t>
      </w:r>
      <w:r>
        <w:rPr>
          <w:rFonts w:hint="cs"/>
          <w:sz w:val="24"/>
          <w:szCs w:val="24"/>
          <w:rtl/>
        </w:rPr>
        <w:t xml:space="preserve"> </w:t>
      </w:r>
    </w:p>
  </w:footnote>
  <w:footnote w:id="99">
    <w:p w14:paraId="65F90BE7" w14:textId="77777777" w:rsidR="0095520F" w:rsidRDefault="0095520F" w:rsidP="0095520F">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sz w:val="24"/>
          <w:szCs w:val="24"/>
          <w:rtl/>
          <w:lang w:bidi="ar-LB"/>
        </w:rPr>
      </w:pPr>
      <w:r>
        <w:rPr>
          <w:rStyle w:val="FootnoteReference"/>
          <w:rFonts w:eastAsia="Calibri" w:hint="cs"/>
          <w:sz w:val="24"/>
          <w:szCs w:val="24"/>
          <w:rtl/>
        </w:rPr>
        <w:t>(</w:t>
      </w:r>
      <w:r>
        <w:rPr>
          <w:rStyle w:val="FootnoteReference"/>
          <w:rFonts w:eastAsia="Calibri"/>
          <w:sz w:val="24"/>
          <w:szCs w:val="24"/>
          <w:rtl/>
        </w:rPr>
        <w:footnoteRef/>
      </w:r>
      <w:r>
        <w:rPr>
          <w:rStyle w:val="FootnoteReference"/>
          <w:rFonts w:eastAsia="Calibri" w:hint="cs"/>
          <w:sz w:val="24"/>
          <w:szCs w:val="24"/>
          <w:rtl/>
        </w:rPr>
        <w:t>)</w:t>
      </w:r>
      <w:r>
        <w:rPr>
          <w:rFonts w:hint="cs"/>
          <w:sz w:val="24"/>
          <w:szCs w:val="24"/>
        </w:rPr>
        <w:t xml:space="preserve"> </w:t>
      </w:r>
      <w:r>
        <w:rPr>
          <w:rFonts w:hint="cs"/>
          <w:sz w:val="24"/>
          <w:szCs w:val="24"/>
          <w:rtl/>
        </w:rPr>
        <w:t>محكمة النقض في أبوظبي الدائرة المدنية، الطعنان رقم 59 و 61 لسنة 2014 جلسة 20/7/2014؛ المحكمة الاتحادية العليا الطعن رقم /560</w:t>
      </w:r>
      <w:proofErr w:type="gramStart"/>
      <w:r>
        <w:rPr>
          <w:rFonts w:hint="cs"/>
          <w:sz w:val="24"/>
          <w:szCs w:val="24"/>
          <w:rtl/>
        </w:rPr>
        <w:t>/  للسنة</w:t>
      </w:r>
      <w:proofErr w:type="gramEnd"/>
      <w:r>
        <w:rPr>
          <w:rFonts w:hint="cs"/>
          <w:sz w:val="24"/>
          <w:szCs w:val="24"/>
          <w:rtl/>
        </w:rPr>
        <w:t xml:space="preserve"> 22 القضائية، جلسة الثلاثاء 20 فبراير نوفمبر لعام 2001 ، محكمة النقض في أبوظبي الدائرة المدنية، الطعن رقم 65 لسنة 2014</w:t>
      </w:r>
    </w:p>
  </w:footnote>
  <w:footnote w:id="100">
    <w:p w14:paraId="592580BD" w14:textId="77777777" w:rsidR="0095520F" w:rsidRDefault="0095520F" w:rsidP="00955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rPr>
          <w:rFonts w:cs="Simplified Arabic"/>
          <w:rtl/>
        </w:rPr>
      </w:pPr>
      <w:r>
        <w:rPr>
          <w:rFonts w:cs="Simplified Arabic"/>
          <w:rtl/>
        </w:rPr>
        <w:t xml:space="preserve">(1) </w:t>
      </w:r>
      <w:r>
        <w:rPr>
          <w:rFonts w:cs="Simplified Arabic"/>
        </w:rPr>
        <w:t xml:space="preserve"> la </w:t>
      </w:r>
      <w:proofErr w:type="spellStart"/>
      <w:r>
        <w:rPr>
          <w:rFonts w:cs="Simplified Arabic"/>
        </w:rPr>
        <w:t>dénaturation</w:t>
      </w:r>
      <w:proofErr w:type="spellEnd"/>
    </w:p>
  </w:footnote>
  <w:footnote w:id="101">
    <w:p w14:paraId="0EC8A622" w14:textId="77777777" w:rsidR="0095520F" w:rsidRDefault="0095520F" w:rsidP="00955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bidi/>
        <w:spacing w:line="240" w:lineRule="auto"/>
        <w:rPr>
          <w:rtl/>
        </w:rPr>
      </w:pPr>
      <w:r>
        <w:rPr>
          <w:rStyle w:val="FootnoteReference"/>
          <w:rFonts w:eastAsia="Calibri" w:hint="cs"/>
          <w:rtl/>
        </w:rPr>
        <w:t>(</w:t>
      </w:r>
      <w:r>
        <w:rPr>
          <w:rStyle w:val="FootnoteReference"/>
          <w:rFonts w:eastAsia="Calibri"/>
          <w:rtl/>
        </w:rPr>
        <w:footnoteRef/>
      </w:r>
      <w:r>
        <w:rPr>
          <w:rStyle w:val="FootnoteReference"/>
          <w:rFonts w:eastAsia="Calibri" w:hint="cs"/>
          <w:rtl/>
        </w:rPr>
        <w:t>)</w:t>
      </w:r>
      <w:r>
        <w:rPr>
          <w:rFonts w:hint="cs"/>
        </w:rPr>
        <w:t xml:space="preserve"> </w:t>
      </w:r>
      <w:r>
        <w:rPr>
          <w:rFonts w:hint="cs"/>
          <w:rtl/>
        </w:rPr>
        <w:t xml:space="preserve">المحكمة الاتحادية العليا الطعن رقم 34 لسنة 2019 تجاري صادر بتاريخ 19/05/2020؛ </w:t>
      </w:r>
      <w:bookmarkStart w:id="51" w:name="_Hlk168460046"/>
      <w:r>
        <w:rPr>
          <w:rFonts w:hint="cs"/>
          <w:rtl/>
        </w:rPr>
        <w:t>المحكمة الاتحادية العليا الطعن رقم 941 لسنة 2018 تجاري صادر بتاريخ 29/01/2019</w:t>
      </w:r>
    </w:p>
    <w:bookmarkEnd w:id="51"/>
    <w:p w14:paraId="429A272A" w14:textId="77777777" w:rsidR="0095520F" w:rsidRDefault="0095520F" w:rsidP="009552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rPr>
          <w:rtl/>
        </w:rPr>
      </w:pPr>
      <w:r>
        <w:rPr>
          <w:rFonts w:hint="cs"/>
          <w:rtl/>
        </w:rPr>
        <w:t xml:space="preserve"> محكمة التمييز دبي الطعــن رقــم 4 لسنة 2020</w:t>
      </w:r>
      <w:r>
        <w:t>.</w:t>
      </w:r>
      <w:r>
        <w:rPr>
          <w:rFonts w:hint="cs"/>
          <w:rtl/>
        </w:rPr>
        <w:t>جلسة27-01-2021   الهيئة العامة</w:t>
      </w:r>
    </w:p>
    <w:p w14:paraId="2EDD54AB" w14:textId="77777777" w:rsidR="0095520F" w:rsidRDefault="0095520F" w:rsidP="00955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tl/>
        </w:rPr>
      </w:pPr>
      <w:r>
        <w:rPr>
          <w:rFonts w:hint="cs"/>
          <w:rtl/>
        </w:rPr>
        <w:t>محكمة النقض في ابوظبي الدائرة التجارية الثانية في الطعن رقم 310/2016 صدر 11/5/2016</w:t>
      </w:r>
    </w:p>
    <w:p w14:paraId="7C05F8DD" w14:textId="77777777" w:rsidR="0095520F" w:rsidRDefault="0095520F" w:rsidP="0095520F">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sz w:val="24"/>
          <w:szCs w:val="24"/>
          <w:lang w:val="en-GB" w:bidi="ar-LB"/>
        </w:rPr>
      </w:pPr>
    </w:p>
  </w:footnote>
  <w:footnote w:id="102">
    <w:p w14:paraId="0C2920D6" w14:textId="77777777" w:rsidR="0095520F" w:rsidRDefault="0095520F" w:rsidP="00955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rPr>
          <w:rFonts w:cs="Simplified Arabic"/>
          <w:rtl/>
        </w:rPr>
      </w:pPr>
      <w:r>
        <w:rPr>
          <w:rFonts w:cs="Simplified Arabic"/>
          <w:rtl/>
        </w:rPr>
        <w:t xml:space="preserve">(1) يراجع: </w:t>
      </w:r>
      <w:r>
        <w:rPr>
          <w:rFonts w:cs="Simplified Arabic"/>
        </w:rPr>
        <w:t>Besson N</w:t>
      </w:r>
      <w:r>
        <w:rPr>
          <w:rFonts w:cs="Simplified Arabic"/>
          <w:vertAlign w:val="superscript"/>
        </w:rPr>
        <w:t>o</w:t>
      </w:r>
      <w:r>
        <w:rPr>
          <w:rFonts w:cs="Simplified Arabic"/>
        </w:rPr>
        <w:t xml:space="preserve"> 1504</w:t>
      </w:r>
    </w:p>
  </w:footnote>
  <w:footnote w:id="103">
    <w:p w14:paraId="20DD709C" w14:textId="77777777" w:rsidR="0095520F" w:rsidRDefault="0095520F" w:rsidP="00955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ind w:left="276" w:hanging="276"/>
        <w:rPr>
          <w:rFonts w:cs="Simplified Arabic"/>
          <w:rtl/>
        </w:rPr>
      </w:pPr>
      <w:r>
        <w:rPr>
          <w:rFonts w:cs="Simplified Arabic"/>
          <w:rtl/>
        </w:rPr>
        <w:t xml:space="preserve">(2) </w:t>
      </w:r>
      <w:proofErr w:type="gramStart"/>
      <w:r>
        <w:rPr>
          <w:rFonts w:cs="Simplified Arabic"/>
          <w:rtl/>
        </w:rPr>
        <w:t>يراجع:</w:t>
      </w:r>
      <w:r>
        <w:rPr>
          <w:rFonts w:cs="Simplified Arabic"/>
        </w:rPr>
        <w:t>Besson</w:t>
      </w:r>
      <w:proofErr w:type="gramEnd"/>
      <w:r>
        <w:rPr>
          <w:rFonts w:cs="Simplified Arabic"/>
        </w:rPr>
        <w:t xml:space="preserve"> N</w:t>
      </w:r>
      <w:r>
        <w:rPr>
          <w:rFonts w:cs="Simplified Arabic"/>
          <w:vertAlign w:val="superscript"/>
        </w:rPr>
        <w:t>o</w:t>
      </w:r>
      <w:r>
        <w:rPr>
          <w:rFonts w:cs="Simplified Arabic"/>
        </w:rPr>
        <w:t xml:space="preserve"> 1505; Glasson, Tissier et Morel T. 3 N</w:t>
      </w:r>
      <w:r>
        <w:rPr>
          <w:rFonts w:cs="Simplified Arabic"/>
          <w:vertAlign w:val="superscript"/>
        </w:rPr>
        <w:t>o</w:t>
      </w:r>
      <w:r>
        <w:rPr>
          <w:rFonts w:cs="Simplified Arabic"/>
        </w:rPr>
        <w:t xml:space="preserve"> 960; Faye N</w:t>
      </w:r>
      <w:r>
        <w:rPr>
          <w:rFonts w:cs="Simplified Arabic"/>
          <w:vertAlign w:val="superscript"/>
        </w:rPr>
        <w:t>o</w:t>
      </w:r>
      <w:r>
        <w:rPr>
          <w:rFonts w:cs="Simplified Arabic"/>
        </w:rPr>
        <w:t xml:space="preserve"> 148.                                                                                    </w:t>
      </w:r>
    </w:p>
  </w:footnote>
  <w:footnote w:id="104">
    <w:p w14:paraId="6A35D35B" w14:textId="77777777" w:rsidR="0095520F" w:rsidRDefault="0095520F" w:rsidP="00955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rPr>
          <w:rFonts w:cs="Simplified Arabic"/>
          <w:rtl/>
        </w:rPr>
      </w:pPr>
      <w:r>
        <w:rPr>
          <w:rFonts w:cs="Simplified Arabic"/>
          <w:rtl/>
        </w:rPr>
        <w:t>(</w:t>
      </w:r>
      <w:r>
        <w:rPr>
          <w:rFonts w:cs="Simplified Arabic" w:hint="cs"/>
          <w:rtl/>
        </w:rPr>
        <w:t>1</w:t>
      </w:r>
      <w:r>
        <w:rPr>
          <w:rFonts w:cs="Simplified Arabic"/>
          <w:rtl/>
        </w:rPr>
        <w:t xml:space="preserve">) </w:t>
      </w:r>
      <w:r>
        <w:rPr>
          <w:rFonts w:cs="Simplified Arabic"/>
        </w:rPr>
        <w:t>Besson N</w:t>
      </w:r>
      <w:r>
        <w:rPr>
          <w:rFonts w:cs="Simplified Arabic"/>
          <w:vertAlign w:val="superscript"/>
        </w:rPr>
        <w:t>o</w:t>
      </w:r>
      <w:r>
        <w:rPr>
          <w:rFonts w:cs="Simplified Arabic"/>
        </w:rPr>
        <w:t xml:space="preserve"> 150</w:t>
      </w:r>
    </w:p>
  </w:footnote>
  <w:footnote w:id="105">
    <w:p w14:paraId="2DFA3D3A" w14:textId="77777777" w:rsidR="0095520F" w:rsidRDefault="0095520F" w:rsidP="00955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rPr>
          <w:rFonts w:cs="Simplified Arabic"/>
          <w:rtl/>
        </w:rPr>
      </w:pPr>
      <w:r>
        <w:rPr>
          <w:rFonts w:cs="Simplified Arabic"/>
          <w:rtl/>
        </w:rPr>
        <w:t>(</w:t>
      </w:r>
      <w:r>
        <w:rPr>
          <w:rFonts w:cs="Simplified Arabic" w:hint="cs"/>
          <w:rtl/>
        </w:rPr>
        <w:t>2</w:t>
      </w:r>
      <w:r>
        <w:rPr>
          <w:rFonts w:cs="Simplified Arabic"/>
          <w:rtl/>
        </w:rPr>
        <w:t>) راجع عن التمييز بين الواقع والقانون البند 77 وما يليه.</w:t>
      </w:r>
    </w:p>
  </w:footnote>
  <w:footnote w:id="106">
    <w:p w14:paraId="740B9483" w14:textId="77777777" w:rsidR="0095520F" w:rsidRDefault="0095520F" w:rsidP="00955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tl/>
          <w:lang w:bidi="ar-LB"/>
        </w:rPr>
      </w:pPr>
      <w:r>
        <w:rPr>
          <w:rFonts w:cs="Simplified Arabic"/>
          <w:rtl/>
        </w:rPr>
        <w:t>(</w:t>
      </w:r>
      <w:r>
        <w:rPr>
          <w:rFonts w:cs="Simplified Arabic"/>
          <w:rtl/>
        </w:rPr>
        <w:footnoteRef/>
      </w:r>
      <w:r>
        <w:rPr>
          <w:rFonts w:cs="Simplified Arabic"/>
          <w:rtl/>
        </w:rPr>
        <w:t>)</w:t>
      </w:r>
      <w:r>
        <w:rPr>
          <w:rFonts w:cs="Simplified Arabic" w:hint="cs"/>
        </w:rPr>
        <w:t xml:space="preserve"> </w:t>
      </w:r>
      <w:r>
        <w:rPr>
          <w:rFonts w:hint="cs"/>
          <w:rtl/>
        </w:rPr>
        <w:t xml:space="preserve">المحكمة الاتحادية العليا الطعن رقم 453 لسنة 2021 تجاري صادر بتاريخ 31/05/2021؛ محكمة النقض في ابوظبي الطعن رقم 1 لسنة 2023 هيئة عامة جلسة 7 من فبراير سنة 2023؛ محكمة النقض في ابوظبي الدائرة التجارية الثانية الطعن </w:t>
      </w:r>
      <w:proofErr w:type="gramStart"/>
      <w:r>
        <w:rPr>
          <w:rFonts w:hint="cs"/>
          <w:rtl/>
        </w:rPr>
        <w:t>رقم  390</w:t>
      </w:r>
      <w:proofErr w:type="gramEnd"/>
      <w:r>
        <w:rPr>
          <w:rFonts w:hint="cs"/>
          <w:rtl/>
        </w:rPr>
        <w:t xml:space="preserve">/2016 صدر 8/6/2016، </w:t>
      </w:r>
      <w:bookmarkStart w:id="56" w:name="_Hlk168638950"/>
      <w:r>
        <w:rPr>
          <w:rFonts w:hint="cs"/>
          <w:rtl/>
        </w:rPr>
        <w:t xml:space="preserve">والطعنان رقم 179/2017 ورقم 207/2017  صدرا 17/5/2017، </w:t>
      </w:r>
      <w:bookmarkEnd w:id="56"/>
      <w:r>
        <w:rPr>
          <w:rFonts w:hint="cs"/>
          <w:rtl/>
        </w:rPr>
        <w:t>الطعن رقم  229/2017 صدر 26/4/2017</w:t>
      </w:r>
      <w:r>
        <w:rPr>
          <w:rFonts w:hint="cs"/>
          <w:b/>
          <w:bCs/>
          <w:highlight w:val="yellow"/>
          <w:rtl/>
          <w:lang w:bidi="ar-LB"/>
        </w:rPr>
        <w:t xml:space="preserve"> </w:t>
      </w:r>
      <w:r>
        <w:rPr>
          <w:rFonts w:hint="cs"/>
          <w:b/>
          <w:bCs/>
          <w:rtl/>
          <w:lang w:bidi="ar-LB"/>
        </w:rPr>
        <w:t xml:space="preserve"> </w:t>
      </w:r>
    </w:p>
  </w:footnote>
  <w:footnote w:id="107">
    <w:p w14:paraId="7B4D5980" w14:textId="77777777" w:rsidR="0095520F" w:rsidRDefault="0095520F" w:rsidP="00955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rPr>
          <w:rFonts w:cs="Simplified Arabic"/>
          <w:rtl/>
        </w:rPr>
      </w:pPr>
      <w:r>
        <w:rPr>
          <w:rFonts w:cs="Simplified Arabic"/>
          <w:rtl/>
        </w:rPr>
        <w:t>(</w:t>
      </w:r>
      <w:r>
        <w:rPr>
          <w:rFonts w:cs="Simplified Arabic" w:hint="cs"/>
          <w:rtl/>
        </w:rPr>
        <w:t>1</w:t>
      </w:r>
      <w:r>
        <w:rPr>
          <w:rFonts w:cs="Simplified Arabic"/>
          <w:rtl/>
        </w:rPr>
        <w:t xml:space="preserve">) </w:t>
      </w:r>
      <w:proofErr w:type="gramStart"/>
      <w:r>
        <w:rPr>
          <w:rFonts w:cs="Simplified Arabic"/>
          <w:rtl/>
        </w:rPr>
        <w:t>يراجع:</w:t>
      </w:r>
      <w:r>
        <w:rPr>
          <w:rFonts w:cs="Simplified Arabic"/>
        </w:rPr>
        <w:t>Rapport</w:t>
      </w:r>
      <w:proofErr w:type="gramEnd"/>
      <w:r>
        <w:rPr>
          <w:rFonts w:cs="Simplified Arabic"/>
        </w:rPr>
        <w:t xml:space="preserve"> de M. le </w:t>
      </w:r>
      <w:proofErr w:type="spellStart"/>
      <w:r>
        <w:rPr>
          <w:rFonts w:cs="Simplified Arabic"/>
        </w:rPr>
        <w:t>conseiller</w:t>
      </w:r>
      <w:proofErr w:type="spellEnd"/>
      <w:r>
        <w:rPr>
          <w:rFonts w:cs="Simplified Arabic"/>
        </w:rPr>
        <w:t xml:space="preserve"> pilon sous req. 23 </w:t>
      </w:r>
      <w:proofErr w:type="spellStart"/>
      <w:r>
        <w:rPr>
          <w:rFonts w:cs="Simplified Arabic"/>
        </w:rPr>
        <w:t>Févr</w:t>
      </w:r>
      <w:proofErr w:type="spellEnd"/>
      <w:r>
        <w:rPr>
          <w:rFonts w:cs="Simplified Arabic"/>
        </w:rPr>
        <w:t xml:space="preserve">. 1932 D.P. 1932,1,141.                                                                                  </w:t>
      </w:r>
    </w:p>
  </w:footnote>
  <w:footnote w:id="108">
    <w:p w14:paraId="445E2F4D" w14:textId="77777777" w:rsidR="0095520F" w:rsidRDefault="0095520F" w:rsidP="00955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ind w:left="276" w:hanging="276"/>
        <w:rPr>
          <w:rFonts w:cs="Simplified Arabic"/>
          <w:rtl/>
        </w:rPr>
      </w:pPr>
      <w:r>
        <w:rPr>
          <w:rFonts w:cs="Simplified Arabic"/>
          <w:rtl/>
        </w:rPr>
        <w:t>(</w:t>
      </w:r>
      <w:r>
        <w:rPr>
          <w:rFonts w:cs="Simplified Arabic" w:hint="cs"/>
          <w:rtl/>
        </w:rPr>
        <w:t>2</w:t>
      </w:r>
      <w:r>
        <w:rPr>
          <w:rFonts w:cs="Simplified Arabic"/>
          <w:rtl/>
        </w:rPr>
        <w:t xml:space="preserve">) تمييز رابعة رقم 86 تاريخ 30/10/72 النشرة 74 ص603/607؛ تمييز أولى هيئة ثانية رقم 48 تاريخ 27/3/71 النشرة 72 ص293؛ رقم 32 تاريخ 24/2/71 النشرة 1972 ص396 والعدل 71 ص593؛ رقم 123 تاريخ 8/7/68 العدل 69 ص190 </w:t>
      </w:r>
    </w:p>
  </w:footnote>
  <w:footnote w:id="109">
    <w:p w14:paraId="6C4986B2" w14:textId="77777777" w:rsidR="0095520F" w:rsidRDefault="0095520F" w:rsidP="00955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rPr>
          <w:rFonts w:cs="Simplified Arabic"/>
          <w:rtl/>
        </w:rPr>
      </w:pPr>
      <w:r>
        <w:rPr>
          <w:rFonts w:cs="Simplified Arabic"/>
          <w:rtl/>
        </w:rPr>
        <w:t>(</w:t>
      </w:r>
      <w:r>
        <w:rPr>
          <w:rFonts w:cs="Simplified Arabic" w:hint="cs"/>
          <w:rtl/>
        </w:rPr>
        <w:t>1</w:t>
      </w:r>
      <w:r>
        <w:rPr>
          <w:rFonts w:cs="Simplified Arabic"/>
          <w:rtl/>
        </w:rPr>
        <w:t xml:space="preserve">) </w:t>
      </w:r>
      <w:r>
        <w:rPr>
          <w:rFonts w:cs="Simplified Arabic"/>
        </w:rPr>
        <w:t xml:space="preserve">Marty P. 77; Le </w:t>
      </w:r>
      <w:proofErr w:type="spellStart"/>
      <w:proofErr w:type="gramStart"/>
      <w:r>
        <w:rPr>
          <w:rFonts w:cs="Simplified Arabic"/>
        </w:rPr>
        <w:t>Clec</w:t>
      </w:r>
      <w:proofErr w:type="spellEnd"/>
      <w:r>
        <w:rPr>
          <w:rFonts w:cs="Simplified Arabic"/>
        </w:rPr>
        <w:t>’,</w:t>
      </w:r>
      <w:proofErr w:type="gramEnd"/>
      <w:r>
        <w:rPr>
          <w:rFonts w:cs="Simplified Arabic"/>
        </w:rPr>
        <w:t xml:space="preserve"> H. J.C.P. 1948, 690</w:t>
      </w:r>
    </w:p>
  </w:footnote>
  <w:footnote w:id="110">
    <w:p w14:paraId="5BC13FD1" w14:textId="77777777" w:rsidR="0095520F" w:rsidRDefault="0095520F" w:rsidP="00955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rPr>
          <w:rFonts w:cs="Simplified Arabic"/>
          <w:rtl/>
        </w:rPr>
      </w:pPr>
      <w:r>
        <w:rPr>
          <w:rFonts w:cs="Simplified Arabic"/>
          <w:rtl/>
        </w:rPr>
        <w:t>(</w:t>
      </w:r>
      <w:r>
        <w:rPr>
          <w:rFonts w:cs="Simplified Arabic" w:hint="cs"/>
          <w:rtl/>
        </w:rPr>
        <w:t>2</w:t>
      </w:r>
      <w:r>
        <w:rPr>
          <w:rFonts w:cs="Simplified Arabic"/>
          <w:rtl/>
        </w:rPr>
        <w:t>) تمييز ثانية، رقم 86 تاريخ 15/12/1998، صادر في التمييز 1998 ص407.</w:t>
      </w:r>
    </w:p>
  </w:footnote>
  <w:footnote w:id="111">
    <w:p w14:paraId="05D404F2" w14:textId="77777777" w:rsidR="0095520F" w:rsidRDefault="0095520F" w:rsidP="0095520F">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sz w:val="24"/>
          <w:szCs w:val="24"/>
          <w:rtl/>
          <w:lang w:bidi="ar-LB"/>
        </w:rPr>
      </w:pPr>
      <w:r>
        <w:rPr>
          <w:rFonts w:cs="Simplified Arabic"/>
          <w:noProof/>
          <w:rtl/>
          <w:lang w:val="de-AT" w:eastAsia="de-AT"/>
        </w:rPr>
        <w:t>(</w:t>
      </w:r>
      <w:r>
        <w:rPr>
          <w:rFonts w:cs="Simplified Arabic"/>
          <w:noProof/>
          <w:rtl/>
          <w:lang w:val="de-AT" w:eastAsia="de-AT"/>
        </w:rPr>
        <w:footnoteRef/>
      </w:r>
      <w:r>
        <w:rPr>
          <w:rFonts w:cs="Simplified Arabic"/>
          <w:noProof/>
          <w:rtl/>
          <w:lang w:val="de-AT" w:eastAsia="de-AT"/>
        </w:rPr>
        <w:t>)</w:t>
      </w:r>
      <w:r>
        <w:rPr>
          <w:rFonts w:hint="cs"/>
          <w:sz w:val="24"/>
          <w:szCs w:val="24"/>
        </w:rPr>
        <w:t xml:space="preserve"> </w:t>
      </w:r>
      <w:r>
        <w:rPr>
          <w:rFonts w:hint="cs"/>
          <w:sz w:val="24"/>
          <w:szCs w:val="24"/>
          <w:rtl/>
        </w:rPr>
        <w:t xml:space="preserve">محكمة التمييز دبي الطعــن رقــم 4 لسنة </w:t>
      </w:r>
      <w:proofErr w:type="gramStart"/>
      <w:r>
        <w:rPr>
          <w:rFonts w:hint="cs"/>
          <w:sz w:val="24"/>
          <w:szCs w:val="24"/>
          <w:rtl/>
        </w:rPr>
        <w:t xml:space="preserve">2020 </w:t>
      </w:r>
      <w:r>
        <w:rPr>
          <w:sz w:val="24"/>
          <w:szCs w:val="24"/>
        </w:rPr>
        <w:t>.</w:t>
      </w:r>
      <w:proofErr w:type="gramEnd"/>
      <w:r>
        <w:rPr>
          <w:sz w:val="24"/>
          <w:szCs w:val="24"/>
        </w:rPr>
        <w:t> </w:t>
      </w:r>
      <w:r>
        <w:rPr>
          <w:rFonts w:hint="cs"/>
          <w:sz w:val="24"/>
          <w:szCs w:val="24"/>
          <w:rtl/>
        </w:rPr>
        <w:t xml:space="preserve">جلسة27-01-2021   الهيئة العامة؛ محكمة النقض في </w:t>
      </w:r>
      <w:proofErr w:type="gramStart"/>
      <w:r>
        <w:rPr>
          <w:rFonts w:hint="cs"/>
          <w:sz w:val="24"/>
          <w:szCs w:val="24"/>
          <w:rtl/>
        </w:rPr>
        <w:t>أبوظبي</w:t>
      </w:r>
      <w:proofErr w:type="gramEnd"/>
      <w:r>
        <w:rPr>
          <w:rFonts w:hint="cs"/>
          <w:sz w:val="24"/>
          <w:szCs w:val="24"/>
          <w:rtl/>
        </w:rPr>
        <w:t xml:space="preserve"> الدائرة المدنية، الطعنان رقم 78 و84 لسنة 2014</w:t>
      </w:r>
    </w:p>
  </w:footnote>
  <w:footnote w:id="112">
    <w:p w14:paraId="31CE60AD" w14:textId="77777777" w:rsidR="0095520F" w:rsidRDefault="0095520F" w:rsidP="0095520F">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sz w:val="24"/>
          <w:szCs w:val="24"/>
          <w:rtl/>
          <w:lang w:bidi="ar-LB"/>
        </w:rPr>
      </w:pPr>
      <w:r>
        <w:rPr>
          <w:rFonts w:cs="Simplified Arabic"/>
          <w:noProof/>
          <w:rtl/>
          <w:lang w:val="de-AT" w:eastAsia="de-AT"/>
        </w:rPr>
        <w:t>(</w:t>
      </w:r>
      <w:r>
        <w:rPr>
          <w:rFonts w:cs="Simplified Arabic"/>
          <w:noProof/>
          <w:rtl/>
          <w:lang w:val="de-AT" w:eastAsia="de-AT"/>
        </w:rPr>
        <w:footnoteRef/>
      </w:r>
      <w:r>
        <w:rPr>
          <w:rFonts w:cs="Simplified Arabic"/>
          <w:noProof/>
          <w:rtl/>
          <w:lang w:val="de-AT" w:eastAsia="de-AT"/>
        </w:rPr>
        <w:t>)</w:t>
      </w:r>
      <w:r>
        <w:rPr>
          <w:rFonts w:hint="cs"/>
          <w:sz w:val="24"/>
          <w:szCs w:val="24"/>
        </w:rPr>
        <w:t xml:space="preserve"> </w:t>
      </w:r>
      <w:r>
        <w:rPr>
          <w:rFonts w:hint="cs"/>
          <w:sz w:val="24"/>
          <w:szCs w:val="24"/>
          <w:rtl/>
        </w:rPr>
        <w:t>«وحيث ان هذا النعي غير سديد ذلك ان التشويه</w:t>
      </w:r>
    </w:p>
  </w:footnote>
  <w:footnote w:id="113">
    <w:p w14:paraId="555F9F7E" w14:textId="77777777" w:rsidR="0095520F" w:rsidRDefault="0095520F" w:rsidP="0095520F">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sz w:val="24"/>
          <w:szCs w:val="24"/>
          <w:rtl/>
          <w:lang w:bidi="ar-LB"/>
        </w:rPr>
      </w:pPr>
      <w:r>
        <w:rPr>
          <w:rStyle w:val="FootnoteReference"/>
          <w:rFonts w:eastAsia="Calibri" w:hint="cs"/>
          <w:sz w:val="24"/>
          <w:szCs w:val="24"/>
          <w:rtl/>
        </w:rPr>
        <w:t>(</w:t>
      </w:r>
      <w:r>
        <w:rPr>
          <w:rStyle w:val="FootnoteReference"/>
          <w:rFonts w:eastAsia="Calibri"/>
          <w:sz w:val="24"/>
          <w:szCs w:val="24"/>
          <w:rtl/>
        </w:rPr>
        <w:footnoteRef/>
      </w:r>
      <w:r>
        <w:rPr>
          <w:rStyle w:val="FootnoteReference"/>
          <w:rFonts w:eastAsia="Calibri" w:hint="cs"/>
          <w:sz w:val="24"/>
          <w:szCs w:val="24"/>
          <w:rtl/>
        </w:rPr>
        <w:t>)</w:t>
      </w:r>
      <w:r>
        <w:rPr>
          <w:rFonts w:hint="cs"/>
          <w:sz w:val="24"/>
          <w:szCs w:val="24"/>
        </w:rPr>
        <w:t xml:space="preserve"> </w:t>
      </w:r>
      <w:r>
        <w:rPr>
          <w:rFonts w:hint="cs"/>
          <w:sz w:val="24"/>
          <w:szCs w:val="24"/>
          <w:rtl/>
        </w:rPr>
        <w:t>محكمة النقض في أبو ظبي الدائرة التجارية الثانية الطعن رقم 17/2015 صدر في 4/3/2015</w:t>
      </w:r>
    </w:p>
  </w:footnote>
  <w:footnote w:id="114">
    <w:p w14:paraId="50768C06" w14:textId="77777777" w:rsidR="0095520F" w:rsidRDefault="0095520F" w:rsidP="0095520F">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sz w:val="24"/>
          <w:szCs w:val="24"/>
          <w:rtl/>
          <w:lang w:bidi="ar-LB"/>
        </w:rPr>
      </w:pPr>
      <w:r>
        <w:rPr>
          <w:rStyle w:val="FootnoteReference"/>
          <w:rFonts w:eastAsia="Calibri" w:hint="cs"/>
          <w:sz w:val="24"/>
          <w:szCs w:val="24"/>
          <w:rtl/>
        </w:rPr>
        <w:t>(</w:t>
      </w:r>
      <w:r>
        <w:rPr>
          <w:rStyle w:val="FootnoteReference"/>
          <w:rFonts w:eastAsia="Calibri"/>
          <w:sz w:val="24"/>
          <w:szCs w:val="24"/>
          <w:rtl/>
        </w:rPr>
        <w:footnoteRef/>
      </w:r>
      <w:r>
        <w:rPr>
          <w:rStyle w:val="FootnoteReference"/>
          <w:rFonts w:eastAsia="Calibri" w:hint="cs"/>
          <w:sz w:val="24"/>
          <w:szCs w:val="24"/>
          <w:rtl/>
        </w:rPr>
        <w:t>)</w:t>
      </w:r>
      <w:r>
        <w:rPr>
          <w:rFonts w:hint="cs"/>
          <w:sz w:val="24"/>
          <w:szCs w:val="24"/>
        </w:rPr>
        <w:t xml:space="preserve"> </w:t>
      </w:r>
      <w:r>
        <w:rPr>
          <w:rFonts w:hint="cs"/>
          <w:sz w:val="24"/>
          <w:szCs w:val="24"/>
          <w:rtl/>
        </w:rPr>
        <w:t>الفرنسي (</w:t>
      </w:r>
      <w:proofErr w:type="gramStart"/>
      <w:r>
        <w:rPr>
          <w:rFonts w:hint="cs"/>
          <w:sz w:val="24"/>
          <w:szCs w:val="24"/>
          <w:rtl/>
        </w:rPr>
        <w:t>1)</w:t>
      </w:r>
      <w:r>
        <w:rPr>
          <w:sz w:val="24"/>
          <w:szCs w:val="24"/>
        </w:rPr>
        <w:t>Comp.</w:t>
      </w:r>
      <w:proofErr w:type="gramEnd"/>
      <w:r>
        <w:rPr>
          <w:sz w:val="24"/>
          <w:szCs w:val="24"/>
        </w:rPr>
        <w:t xml:space="preserve"> J. et L. </w:t>
      </w:r>
      <w:proofErr w:type="spellStart"/>
      <w:r>
        <w:rPr>
          <w:sz w:val="24"/>
          <w:szCs w:val="24"/>
        </w:rPr>
        <w:t>Boré</w:t>
      </w:r>
      <w:proofErr w:type="spellEnd"/>
      <w:r>
        <w:rPr>
          <w:sz w:val="24"/>
          <w:szCs w:val="24"/>
        </w:rPr>
        <w:t xml:space="preserve">, la cassation </w:t>
      </w:r>
      <w:proofErr w:type="spellStart"/>
      <w:r>
        <w:rPr>
          <w:sz w:val="24"/>
          <w:szCs w:val="24"/>
        </w:rPr>
        <w:t>en</w:t>
      </w:r>
      <w:proofErr w:type="spellEnd"/>
      <w:r>
        <w:rPr>
          <w:sz w:val="24"/>
          <w:szCs w:val="24"/>
        </w:rPr>
        <w:t xml:space="preserve"> matière civile, </w:t>
      </w:r>
      <w:proofErr w:type="spellStart"/>
      <w:r>
        <w:rPr>
          <w:sz w:val="24"/>
          <w:szCs w:val="24"/>
        </w:rPr>
        <w:t>Dalloz</w:t>
      </w:r>
      <w:proofErr w:type="spellEnd"/>
      <w:r>
        <w:rPr>
          <w:sz w:val="24"/>
          <w:szCs w:val="24"/>
        </w:rPr>
        <w:t xml:space="preserve"> Action 2003/2004 P. 403 No 79.10 et art. </w:t>
      </w:r>
      <w:proofErr w:type="spellStart"/>
      <w:r>
        <w:rPr>
          <w:sz w:val="24"/>
          <w:szCs w:val="24"/>
        </w:rPr>
        <w:t>précité</w:t>
      </w:r>
      <w:proofErr w:type="spellEnd"/>
      <w:r>
        <w:rPr>
          <w:sz w:val="24"/>
          <w:szCs w:val="24"/>
        </w:rPr>
        <w:t>. Rev. Trim. dr. civ. 1972, 249.</w:t>
      </w:r>
    </w:p>
  </w:footnote>
  <w:footnote w:id="115">
    <w:p w14:paraId="6EE6A78E" w14:textId="77777777" w:rsidR="0095520F" w:rsidRDefault="0095520F" w:rsidP="00955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ind w:left="276" w:hanging="276"/>
        <w:rPr>
          <w:rFonts w:cs="Simplified Arabic"/>
          <w:rtl/>
        </w:rPr>
      </w:pPr>
      <w:r>
        <w:rPr>
          <w:rFonts w:hint="cs"/>
          <w:rtl/>
        </w:rPr>
        <w:t>(</w:t>
      </w:r>
      <w:proofErr w:type="gramStart"/>
      <w:r>
        <w:rPr>
          <w:rFonts w:hint="cs"/>
          <w:rtl/>
        </w:rPr>
        <w:t>3)</w:t>
      </w:r>
      <w:proofErr w:type="spellStart"/>
      <w:r>
        <w:rPr>
          <w:lang w:val="fr-FR"/>
        </w:rPr>
        <w:t>Comp</w:t>
      </w:r>
      <w:proofErr w:type="spellEnd"/>
      <w:r>
        <w:rPr>
          <w:lang w:val="fr-FR"/>
        </w:rPr>
        <w:t>.</w:t>
      </w:r>
      <w:proofErr w:type="gramEnd"/>
      <w:r>
        <w:rPr>
          <w:lang w:val="fr-FR"/>
        </w:rPr>
        <w:t xml:space="preserve"> J. et L. Boré, la cassation en matière civile, Dalloz Action</w:t>
      </w:r>
      <w:r>
        <w:rPr>
          <w:rFonts w:cs="Simplified Arabic"/>
          <w:lang w:val="fr-FR"/>
        </w:rPr>
        <w:t xml:space="preserve"> 2003/2004 P. 403 N</w:t>
      </w:r>
      <w:r>
        <w:rPr>
          <w:rFonts w:cs="Simplified Arabic"/>
          <w:vertAlign w:val="superscript"/>
          <w:lang w:val="fr-FR"/>
        </w:rPr>
        <w:t xml:space="preserve">o </w:t>
      </w:r>
      <w:r>
        <w:rPr>
          <w:rFonts w:cs="Simplified Arabic"/>
          <w:lang w:val="fr-FR"/>
        </w:rPr>
        <w:t xml:space="preserve">79.10 et art. précité. </w:t>
      </w:r>
      <w:r>
        <w:rPr>
          <w:rFonts w:cs="Simplified Arabic"/>
        </w:rPr>
        <w:t xml:space="preserve">Rev. Trim. dr. civ. 1972, 249.                                                                                        </w:t>
      </w:r>
    </w:p>
  </w:footnote>
  <w:footnote w:id="116">
    <w:p w14:paraId="21B6E993" w14:textId="77777777" w:rsidR="0095520F" w:rsidRDefault="0095520F" w:rsidP="00955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rPr>
          <w:rFonts w:cs="Simplified Arabic"/>
          <w:rtl/>
        </w:rPr>
      </w:pPr>
      <w:r>
        <w:rPr>
          <w:rFonts w:cs="Simplified Arabic"/>
          <w:rtl/>
        </w:rPr>
        <w:t>(</w:t>
      </w:r>
      <w:r>
        <w:rPr>
          <w:rFonts w:cs="Simplified Arabic" w:hint="cs"/>
          <w:rtl/>
        </w:rPr>
        <w:t>1</w:t>
      </w:r>
      <w:r>
        <w:rPr>
          <w:rFonts w:cs="Simplified Arabic"/>
          <w:rtl/>
        </w:rPr>
        <w:t>) تمييز أولى، رقم 10 تاريخ 21/2/2002، مجموعة باز 2002 ص82.</w:t>
      </w:r>
    </w:p>
  </w:footnote>
  <w:footnote w:id="117">
    <w:p w14:paraId="012B70F7" w14:textId="77777777" w:rsidR="0095520F" w:rsidRDefault="0095520F" w:rsidP="00955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ind w:left="276" w:hanging="276"/>
        <w:rPr>
          <w:rFonts w:cs="Simplified Arabic"/>
          <w:rtl/>
        </w:rPr>
      </w:pPr>
      <w:r>
        <w:rPr>
          <w:rFonts w:cs="Simplified Arabic"/>
          <w:rtl/>
        </w:rPr>
        <w:t>(</w:t>
      </w:r>
      <w:r>
        <w:rPr>
          <w:rFonts w:cs="Simplified Arabic" w:hint="cs"/>
          <w:rtl/>
        </w:rPr>
        <w:t>2</w:t>
      </w:r>
      <w:r>
        <w:rPr>
          <w:rFonts w:cs="Simplified Arabic"/>
          <w:rtl/>
        </w:rPr>
        <w:t>) تمييز أولى، رقم 19 تاريخ 24/6/1999، صادر في التمييز 1999 ص431؛ تمييز خامسة 117 تاريخ 21/12/1999، صادر في التمييز 1999 ص622.</w:t>
      </w:r>
    </w:p>
  </w:footnote>
  <w:footnote w:id="118">
    <w:p w14:paraId="7A996EEC" w14:textId="77777777" w:rsidR="0095520F" w:rsidRDefault="0095520F" w:rsidP="00955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rPr>
          <w:rFonts w:cs="Simplified Arabic"/>
          <w:rtl/>
        </w:rPr>
      </w:pPr>
      <w:r>
        <w:rPr>
          <w:rFonts w:cs="Simplified Arabic"/>
          <w:rtl/>
        </w:rPr>
        <w:t>(</w:t>
      </w:r>
      <w:r>
        <w:rPr>
          <w:rFonts w:cs="Simplified Arabic" w:hint="cs"/>
          <w:rtl/>
        </w:rPr>
        <w:t>3</w:t>
      </w:r>
      <w:r>
        <w:rPr>
          <w:rFonts w:cs="Simplified Arabic"/>
          <w:rtl/>
        </w:rPr>
        <w:t>) تمييز ثانية، رقم 62 تاريخ 1/7/1999، صادر في التمييز 1999 ص341.</w:t>
      </w:r>
    </w:p>
  </w:footnote>
  <w:footnote w:id="119">
    <w:p w14:paraId="6B41409B" w14:textId="77777777" w:rsidR="0095520F" w:rsidRDefault="0095520F" w:rsidP="0095520F">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sz w:val="24"/>
          <w:szCs w:val="24"/>
          <w:rtl/>
          <w:lang w:bidi="ar-LB"/>
        </w:rPr>
      </w:pPr>
      <w:r>
        <w:rPr>
          <w:rFonts w:cs="Simplified Arabic"/>
          <w:noProof/>
          <w:rtl/>
          <w:lang w:val="de-AT" w:eastAsia="de-AT"/>
        </w:rPr>
        <w:t>(</w:t>
      </w:r>
      <w:r>
        <w:rPr>
          <w:rFonts w:cs="Simplified Arabic"/>
          <w:noProof/>
          <w:rtl/>
          <w:lang w:val="de-AT" w:eastAsia="de-AT"/>
        </w:rPr>
        <w:footnoteRef/>
      </w:r>
      <w:r>
        <w:rPr>
          <w:rFonts w:cs="Simplified Arabic"/>
          <w:noProof/>
          <w:rtl/>
          <w:lang w:val="de-AT" w:eastAsia="de-AT"/>
        </w:rPr>
        <w:t>)</w:t>
      </w:r>
      <w:r>
        <w:rPr>
          <w:rFonts w:cs="Simplified Arabic" w:hint="cs"/>
          <w:noProof/>
          <w:sz w:val="24"/>
          <w:szCs w:val="24"/>
          <w:lang w:val="de-AT" w:eastAsia="de-AT"/>
        </w:rPr>
        <w:t xml:space="preserve"> </w:t>
      </w:r>
      <w:r>
        <w:rPr>
          <w:rFonts w:hint="cs"/>
          <w:sz w:val="24"/>
          <w:szCs w:val="24"/>
          <w:rtl/>
        </w:rPr>
        <w:t>المحكمة الاتحادية العليا الطعن رقم 403 لسنة 2020 تجاري صادر بتاريخ 25/08/2020؛ محكمة التمييز دبي الطعــن رقــم 835 لسنة</w:t>
      </w:r>
      <w:r>
        <w:rPr>
          <w:rFonts w:hint="cs"/>
          <w:sz w:val="24"/>
          <w:szCs w:val="24"/>
        </w:rPr>
        <w:t xml:space="preserve"> </w:t>
      </w:r>
      <w:proofErr w:type="gramStart"/>
      <w:r>
        <w:rPr>
          <w:rFonts w:hint="cs"/>
          <w:sz w:val="24"/>
          <w:szCs w:val="24"/>
          <w:rtl/>
        </w:rPr>
        <w:t>2023  جلسة</w:t>
      </w:r>
      <w:proofErr w:type="gramEnd"/>
      <w:r>
        <w:rPr>
          <w:rFonts w:hint="cs"/>
          <w:sz w:val="24"/>
          <w:szCs w:val="24"/>
          <w:rtl/>
        </w:rPr>
        <w:t xml:space="preserve"> 4/7/2023 تجاري</w:t>
      </w:r>
    </w:p>
  </w:footnote>
  <w:footnote w:id="120">
    <w:p w14:paraId="41585CD7" w14:textId="77777777" w:rsidR="0095520F" w:rsidRDefault="0095520F" w:rsidP="00955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rPr>
          <w:rFonts w:cs="Simplified Arabic"/>
          <w:rtl/>
        </w:rPr>
      </w:pPr>
      <w:r>
        <w:rPr>
          <w:rFonts w:cs="Simplified Arabic"/>
          <w:rtl/>
        </w:rPr>
        <w:t>(2) تمييز خامسة رقم 64 تاريخ 18/4/2000، مجموعة باز 2000 ص769.</w:t>
      </w:r>
    </w:p>
  </w:footnote>
  <w:footnote w:id="121">
    <w:p w14:paraId="75EE788C" w14:textId="77777777" w:rsidR="0095520F" w:rsidRDefault="0095520F" w:rsidP="00955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rPr>
          <w:rFonts w:cs="Simplified Arabic"/>
          <w:rtl/>
        </w:rPr>
      </w:pPr>
      <w:r>
        <w:rPr>
          <w:rFonts w:cs="Simplified Arabic"/>
          <w:rtl/>
        </w:rPr>
        <w:t>(3) تمييز أولى، رقم 6 تاريخ 14/2/1991، النشرة 1990/1991 ص116.</w:t>
      </w:r>
    </w:p>
  </w:footnote>
  <w:footnote w:id="122">
    <w:p w14:paraId="589387E5" w14:textId="77777777" w:rsidR="0095520F" w:rsidRDefault="0095520F" w:rsidP="00955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ind w:left="276" w:hanging="276"/>
        <w:rPr>
          <w:rFonts w:cs="Simplified Arabic"/>
          <w:rtl/>
        </w:rPr>
      </w:pPr>
      <w:r>
        <w:rPr>
          <w:rFonts w:cs="Simplified Arabic"/>
          <w:rtl/>
        </w:rPr>
        <w:t>(4) تمييز خامسة، رقم 114 تاريخ 31/8/2001، مجموعة باز 2001 ص697؛ تمييز رابعة، رقم 441 تاريخ 6/12/2000، مجموعة باز 2000 ص558؛ تمييز ثالثة رقم 20 تاريخ 2/3/2000، مجموعة باز 2000 ص487.</w:t>
      </w:r>
    </w:p>
    <w:p w14:paraId="2ED151E8" w14:textId="77777777" w:rsidR="0095520F" w:rsidRDefault="0095520F" w:rsidP="00955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ind w:left="276" w:hanging="276"/>
        <w:rPr>
          <w:rFonts w:cs="Simplified Arabic"/>
          <w:rtl/>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3C6"/>
    <w:rsid w:val="00022743"/>
    <w:rsid w:val="0002599A"/>
    <w:rsid w:val="00042FAD"/>
    <w:rsid w:val="0018306D"/>
    <w:rsid w:val="001B4F83"/>
    <w:rsid w:val="001C3DC3"/>
    <w:rsid w:val="00204F20"/>
    <w:rsid w:val="0021266F"/>
    <w:rsid w:val="00256EDB"/>
    <w:rsid w:val="002A4D85"/>
    <w:rsid w:val="002E4634"/>
    <w:rsid w:val="002F1F6C"/>
    <w:rsid w:val="004421EC"/>
    <w:rsid w:val="004D05EF"/>
    <w:rsid w:val="004E4275"/>
    <w:rsid w:val="00525D6E"/>
    <w:rsid w:val="00545580"/>
    <w:rsid w:val="005B68B7"/>
    <w:rsid w:val="005C1553"/>
    <w:rsid w:val="006A670E"/>
    <w:rsid w:val="006C6694"/>
    <w:rsid w:val="006E3281"/>
    <w:rsid w:val="00732496"/>
    <w:rsid w:val="007433C6"/>
    <w:rsid w:val="00761324"/>
    <w:rsid w:val="00790A86"/>
    <w:rsid w:val="00917EED"/>
    <w:rsid w:val="00954492"/>
    <w:rsid w:val="0095520F"/>
    <w:rsid w:val="00966554"/>
    <w:rsid w:val="00A84F45"/>
    <w:rsid w:val="00AF7F57"/>
    <w:rsid w:val="00B51EF4"/>
    <w:rsid w:val="00BB735E"/>
    <w:rsid w:val="00BC019D"/>
    <w:rsid w:val="00BE537B"/>
    <w:rsid w:val="00C86E9E"/>
    <w:rsid w:val="00CD5A0B"/>
    <w:rsid w:val="00D466D2"/>
    <w:rsid w:val="00DE5F5D"/>
    <w:rsid w:val="00E4567D"/>
    <w:rsid w:val="00E45D47"/>
    <w:rsid w:val="00F12941"/>
    <w:rsid w:val="00F91E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2FF8F"/>
  <w15:chartTrackingRefBased/>
  <w15:docId w15:val="{DFCE1EB4-E878-407C-B617-CFF6AF7BD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492"/>
  </w:style>
  <w:style w:type="paragraph" w:styleId="Heading1">
    <w:name w:val="heading 1"/>
    <w:basedOn w:val="Normal"/>
    <w:next w:val="Normal"/>
    <w:link w:val="Heading1Char"/>
    <w:uiPriority w:val="9"/>
    <w:qFormat/>
    <w:rsid w:val="0021266F"/>
    <w:pPr>
      <w:keepNext/>
      <w:keepLines/>
      <w:spacing w:before="400" w:after="40" w:line="240" w:lineRule="auto"/>
      <w:outlineLvl w:val="0"/>
    </w:pPr>
    <w:rPr>
      <w:rFonts w:ascii="Calibri Light" w:eastAsia="Times New Roman" w:hAnsi="Calibri Light" w:cs="Times New Roman"/>
      <w:color w:val="1F3864"/>
      <w:sz w:val="36"/>
      <w:szCs w:val="36"/>
      <w:lang w:val="fr-FR" w:eastAsia="fr-FR"/>
    </w:rPr>
  </w:style>
  <w:style w:type="paragraph" w:styleId="Heading2">
    <w:name w:val="heading 2"/>
    <w:basedOn w:val="Normal"/>
    <w:next w:val="Normal"/>
    <w:link w:val="Heading2Char"/>
    <w:uiPriority w:val="9"/>
    <w:unhideWhenUsed/>
    <w:qFormat/>
    <w:rsid w:val="005B68B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45D4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unhideWhenUsed/>
    <w:qFormat/>
    <w:rsid w:val="0021266F"/>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790A8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21266F"/>
    <w:pPr>
      <w:keepNext/>
      <w:keepLines/>
      <w:spacing w:before="40" w:after="0" w:line="256" w:lineRule="auto"/>
      <w:outlineLvl w:val="5"/>
    </w:pPr>
    <w:rPr>
      <w:rFonts w:ascii="Calibri Light" w:eastAsia="Times New Roman" w:hAnsi="Calibri Light" w:cs="Times New Roman"/>
      <w:i/>
      <w:iCs/>
      <w:caps/>
      <w:color w:val="1F3864"/>
      <w:sz w:val="20"/>
      <w:szCs w:val="20"/>
      <w:lang w:val="fr-FR" w:eastAsia="fr-FR"/>
    </w:rPr>
  </w:style>
  <w:style w:type="paragraph" w:styleId="Heading7">
    <w:name w:val="heading 7"/>
    <w:basedOn w:val="Normal"/>
    <w:next w:val="Normal"/>
    <w:link w:val="Heading7Char"/>
    <w:uiPriority w:val="9"/>
    <w:unhideWhenUsed/>
    <w:qFormat/>
    <w:rsid w:val="0021266F"/>
    <w:pPr>
      <w:keepNext/>
      <w:keepLines/>
      <w:spacing w:before="40" w:after="0" w:line="256" w:lineRule="auto"/>
      <w:outlineLvl w:val="6"/>
    </w:pPr>
    <w:rPr>
      <w:rFonts w:ascii="Calibri Light" w:eastAsia="Times New Roman" w:hAnsi="Calibri Light" w:cs="Times New Roman"/>
      <w:b/>
      <w:bCs/>
      <w:color w:val="1F3864"/>
      <w:sz w:val="20"/>
      <w:szCs w:val="20"/>
      <w:lang w:val="fr-FR" w:eastAsia="fr-FR"/>
    </w:rPr>
  </w:style>
  <w:style w:type="paragraph" w:styleId="Heading8">
    <w:name w:val="heading 8"/>
    <w:basedOn w:val="Normal"/>
    <w:next w:val="Normal"/>
    <w:link w:val="Heading8Char"/>
    <w:uiPriority w:val="99"/>
    <w:qFormat/>
    <w:rsid w:val="00E45D47"/>
    <w:pPr>
      <w:keepNext/>
      <w:widowControl w:val="0"/>
      <w:bidi/>
      <w:adjustRightInd w:val="0"/>
      <w:spacing w:after="120" w:line="360" w:lineRule="atLeast"/>
      <w:jc w:val="both"/>
      <w:textAlignment w:val="baseline"/>
      <w:outlineLvl w:val="7"/>
    </w:pPr>
    <w:rPr>
      <w:rFonts w:ascii="Lucida Console" w:eastAsia="Times New Roman" w:hAnsi="Lucida Console" w:cs="Simplified Arabic"/>
      <w:b/>
      <w:bCs/>
      <w:noProof/>
      <w:sz w:val="28"/>
      <w:szCs w:val="28"/>
      <w:lang w:eastAsia="de-AT"/>
    </w:rPr>
  </w:style>
  <w:style w:type="paragraph" w:styleId="Heading9">
    <w:name w:val="heading 9"/>
    <w:basedOn w:val="Normal"/>
    <w:next w:val="Normal"/>
    <w:link w:val="Heading9Char"/>
    <w:uiPriority w:val="9"/>
    <w:unhideWhenUsed/>
    <w:qFormat/>
    <w:rsid w:val="0021266F"/>
    <w:pPr>
      <w:keepNext/>
      <w:keepLines/>
      <w:spacing w:before="40" w:after="0" w:line="256" w:lineRule="auto"/>
      <w:outlineLvl w:val="8"/>
    </w:pPr>
    <w:rPr>
      <w:rFonts w:ascii="Calibri Light" w:eastAsia="Times New Roman" w:hAnsi="Calibri Light" w:cs="Times New Roman"/>
      <w:i/>
      <w:iCs/>
      <w:color w:val="1F3864"/>
      <w:sz w:val="20"/>
      <w:szCs w:val="20"/>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2496"/>
    <w:pPr>
      <w:tabs>
        <w:tab w:val="center" w:pos="4320"/>
        <w:tab w:val="right" w:pos="8640"/>
      </w:tabs>
      <w:spacing w:after="0" w:line="240" w:lineRule="auto"/>
    </w:pPr>
  </w:style>
  <w:style w:type="character" w:customStyle="1" w:styleId="HeaderChar">
    <w:name w:val="Header Char"/>
    <w:basedOn w:val="DefaultParagraphFont"/>
    <w:link w:val="Header"/>
    <w:uiPriority w:val="99"/>
    <w:rsid w:val="00732496"/>
  </w:style>
  <w:style w:type="paragraph" w:styleId="Footer">
    <w:name w:val="footer"/>
    <w:basedOn w:val="Normal"/>
    <w:link w:val="FooterChar"/>
    <w:uiPriority w:val="99"/>
    <w:unhideWhenUsed/>
    <w:rsid w:val="00732496"/>
    <w:pPr>
      <w:tabs>
        <w:tab w:val="center" w:pos="4320"/>
        <w:tab w:val="right" w:pos="8640"/>
      </w:tabs>
      <w:spacing w:after="0" w:line="240" w:lineRule="auto"/>
    </w:pPr>
  </w:style>
  <w:style w:type="character" w:customStyle="1" w:styleId="FooterChar">
    <w:name w:val="Footer Char"/>
    <w:basedOn w:val="DefaultParagraphFont"/>
    <w:link w:val="Footer"/>
    <w:uiPriority w:val="99"/>
    <w:rsid w:val="00732496"/>
  </w:style>
  <w:style w:type="paragraph" w:styleId="PlainText">
    <w:name w:val="Plain Text"/>
    <w:basedOn w:val="Normal"/>
    <w:link w:val="PlainTextChar"/>
    <w:uiPriority w:val="99"/>
    <w:unhideWhenUsed/>
    <w:rsid w:val="00954492"/>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954492"/>
    <w:rPr>
      <w:rFonts w:ascii="Courier New" w:eastAsia="Times New Roman" w:hAnsi="Courier New" w:cs="Courier New"/>
      <w:sz w:val="20"/>
      <w:szCs w:val="20"/>
    </w:rPr>
  </w:style>
  <w:style w:type="paragraph" w:styleId="FootnoteText">
    <w:name w:val="footnote text"/>
    <w:basedOn w:val="Normal"/>
    <w:link w:val="FootnoteTextChar"/>
    <w:uiPriority w:val="99"/>
    <w:unhideWhenUsed/>
    <w:rsid w:val="00D466D2"/>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D466D2"/>
    <w:rPr>
      <w:rFonts w:ascii="Times New Roman" w:eastAsia="Times New Roman" w:hAnsi="Times New Roman" w:cs="Times New Roman"/>
      <w:sz w:val="20"/>
      <w:szCs w:val="20"/>
    </w:rPr>
  </w:style>
  <w:style w:type="character" w:styleId="FootnoteReference">
    <w:name w:val="footnote reference"/>
    <w:aliases w:val="Ref,de nota al pie"/>
    <w:uiPriority w:val="99"/>
    <w:semiHidden/>
    <w:unhideWhenUsed/>
    <w:rsid w:val="00D466D2"/>
    <w:rPr>
      <w:vertAlign w:val="superscript"/>
    </w:rPr>
  </w:style>
  <w:style w:type="paragraph" w:styleId="NormalWeb">
    <w:name w:val="Normal (Web)"/>
    <w:basedOn w:val="Normal"/>
    <w:uiPriority w:val="99"/>
    <w:unhideWhenUsed/>
    <w:rsid w:val="000227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421EC"/>
  </w:style>
  <w:style w:type="character" w:customStyle="1" w:styleId="higlightsearch">
    <w:name w:val="higlightsearch"/>
    <w:rsid w:val="004421EC"/>
  </w:style>
  <w:style w:type="character" w:customStyle="1" w:styleId="Heading8Char">
    <w:name w:val="Heading 8 Char"/>
    <w:basedOn w:val="DefaultParagraphFont"/>
    <w:link w:val="Heading8"/>
    <w:uiPriority w:val="99"/>
    <w:rsid w:val="00E45D47"/>
    <w:rPr>
      <w:rFonts w:ascii="Lucida Console" w:eastAsia="Times New Roman" w:hAnsi="Lucida Console" w:cs="Simplified Arabic"/>
      <w:b/>
      <w:bCs/>
      <w:noProof/>
      <w:sz w:val="28"/>
      <w:szCs w:val="28"/>
      <w:lang w:eastAsia="de-AT"/>
    </w:rPr>
  </w:style>
  <w:style w:type="character" w:customStyle="1" w:styleId="Heading3Char">
    <w:name w:val="Heading 3 Char"/>
    <w:basedOn w:val="DefaultParagraphFont"/>
    <w:link w:val="Heading3"/>
    <w:uiPriority w:val="9"/>
    <w:rsid w:val="00E45D47"/>
    <w:rPr>
      <w:rFonts w:asciiTheme="majorHAnsi" w:eastAsiaTheme="majorEastAsia" w:hAnsiTheme="majorHAnsi" w:cstheme="majorBidi"/>
      <w:color w:val="1F4D78" w:themeColor="accent1" w:themeShade="7F"/>
      <w:sz w:val="24"/>
      <w:szCs w:val="24"/>
    </w:rPr>
  </w:style>
  <w:style w:type="character" w:styleId="Hyperlink">
    <w:name w:val="Hyperlink"/>
    <w:uiPriority w:val="99"/>
    <w:rsid w:val="0095520F"/>
    <w:rPr>
      <w:color w:val="0000FF"/>
      <w:u w:val="single"/>
    </w:rPr>
  </w:style>
  <w:style w:type="paragraph" w:styleId="ListParagraph">
    <w:name w:val="List Paragraph"/>
    <w:basedOn w:val="Normal"/>
    <w:uiPriority w:val="34"/>
    <w:qFormat/>
    <w:rsid w:val="0095520F"/>
    <w:pPr>
      <w:ind w:left="720"/>
      <w:contextualSpacing/>
    </w:pPr>
    <w:rPr>
      <w:rFonts w:ascii="Calibri" w:eastAsia="Times New Roman" w:hAnsi="Calibri" w:cs="Arial"/>
    </w:rPr>
  </w:style>
  <w:style w:type="paragraph" w:styleId="BodyText">
    <w:name w:val="Body Text"/>
    <w:basedOn w:val="Normal"/>
    <w:link w:val="BodyTextChar"/>
    <w:uiPriority w:val="99"/>
    <w:rsid w:val="0095520F"/>
    <w:pPr>
      <w:widowControl w:val="0"/>
      <w:adjustRightInd w:val="0"/>
      <w:spacing w:after="120" w:line="360" w:lineRule="atLeast"/>
      <w:jc w:val="both"/>
      <w:textAlignment w:val="baseline"/>
    </w:pPr>
    <w:rPr>
      <w:rFonts w:ascii="Times New Roman" w:eastAsia="Times New Roman" w:hAnsi="Times New Roman" w:cs="Times New Roman"/>
      <w:noProof/>
      <w:sz w:val="24"/>
      <w:szCs w:val="24"/>
      <w:lang w:val="de-AT" w:eastAsia="de-AT"/>
    </w:rPr>
  </w:style>
  <w:style w:type="character" w:customStyle="1" w:styleId="BodyTextChar">
    <w:name w:val="Body Text Char"/>
    <w:basedOn w:val="DefaultParagraphFont"/>
    <w:link w:val="BodyText"/>
    <w:uiPriority w:val="99"/>
    <w:rsid w:val="0095520F"/>
    <w:rPr>
      <w:rFonts w:ascii="Times New Roman" w:eastAsia="Times New Roman" w:hAnsi="Times New Roman" w:cs="Times New Roman"/>
      <w:noProof/>
      <w:sz w:val="24"/>
      <w:szCs w:val="24"/>
      <w:lang w:val="de-AT" w:eastAsia="de-AT"/>
    </w:rPr>
  </w:style>
  <w:style w:type="character" w:customStyle="1" w:styleId="Heading2Char">
    <w:name w:val="Heading 2 Char"/>
    <w:basedOn w:val="DefaultParagraphFont"/>
    <w:link w:val="Heading2"/>
    <w:uiPriority w:val="9"/>
    <w:rsid w:val="005B68B7"/>
    <w:rPr>
      <w:rFonts w:asciiTheme="majorHAnsi" w:eastAsiaTheme="majorEastAsia" w:hAnsiTheme="majorHAnsi" w:cstheme="majorBidi"/>
      <w:color w:val="2E74B5" w:themeColor="accent1" w:themeShade="BF"/>
      <w:sz w:val="26"/>
      <w:szCs w:val="26"/>
    </w:rPr>
  </w:style>
  <w:style w:type="character" w:customStyle="1" w:styleId="Heading5Char">
    <w:name w:val="Heading 5 Char"/>
    <w:basedOn w:val="DefaultParagraphFont"/>
    <w:link w:val="Heading5"/>
    <w:uiPriority w:val="9"/>
    <w:rsid w:val="00790A86"/>
    <w:rPr>
      <w:rFonts w:asciiTheme="majorHAnsi" w:eastAsiaTheme="majorEastAsia" w:hAnsiTheme="majorHAnsi" w:cstheme="majorBidi"/>
      <w:color w:val="2E74B5" w:themeColor="accent1" w:themeShade="BF"/>
    </w:rPr>
  </w:style>
  <w:style w:type="character" w:customStyle="1" w:styleId="Heading1Char">
    <w:name w:val="Heading 1 Char"/>
    <w:basedOn w:val="DefaultParagraphFont"/>
    <w:link w:val="Heading1"/>
    <w:uiPriority w:val="9"/>
    <w:rsid w:val="0021266F"/>
    <w:rPr>
      <w:rFonts w:ascii="Calibri Light" w:eastAsia="Times New Roman" w:hAnsi="Calibri Light" w:cs="Times New Roman"/>
      <w:color w:val="1F3864"/>
      <w:sz w:val="36"/>
      <w:szCs w:val="36"/>
      <w:lang w:val="fr-FR" w:eastAsia="fr-FR"/>
    </w:rPr>
  </w:style>
  <w:style w:type="character" w:customStyle="1" w:styleId="Heading4Char">
    <w:name w:val="Heading 4 Char"/>
    <w:basedOn w:val="DefaultParagraphFont"/>
    <w:link w:val="Heading4"/>
    <w:uiPriority w:val="9"/>
    <w:rsid w:val="0021266F"/>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21266F"/>
    <w:rPr>
      <w:rFonts w:ascii="Calibri Light" w:eastAsia="Times New Roman" w:hAnsi="Calibri Light" w:cs="Times New Roman"/>
      <w:i/>
      <w:iCs/>
      <w:caps/>
      <w:color w:val="1F3864"/>
      <w:sz w:val="20"/>
      <w:szCs w:val="20"/>
      <w:lang w:val="fr-FR" w:eastAsia="fr-FR"/>
    </w:rPr>
  </w:style>
  <w:style w:type="character" w:customStyle="1" w:styleId="Heading7Char">
    <w:name w:val="Heading 7 Char"/>
    <w:basedOn w:val="DefaultParagraphFont"/>
    <w:link w:val="Heading7"/>
    <w:uiPriority w:val="9"/>
    <w:rsid w:val="0021266F"/>
    <w:rPr>
      <w:rFonts w:ascii="Calibri Light" w:eastAsia="Times New Roman" w:hAnsi="Calibri Light" w:cs="Times New Roman"/>
      <w:b/>
      <w:bCs/>
      <w:color w:val="1F3864"/>
      <w:sz w:val="20"/>
      <w:szCs w:val="20"/>
      <w:lang w:val="fr-FR" w:eastAsia="fr-FR"/>
    </w:rPr>
  </w:style>
  <w:style w:type="character" w:customStyle="1" w:styleId="Heading9Char">
    <w:name w:val="Heading 9 Char"/>
    <w:basedOn w:val="DefaultParagraphFont"/>
    <w:link w:val="Heading9"/>
    <w:uiPriority w:val="9"/>
    <w:rsid w:val="0021266F"/>
    <w:rPr>
      <w:rFonts w:ascii="Calibri Light" w:eastAsia="Times New Roman" w:hAnsi="Calibri Light" w:cs="Times New Roman"/>
      <w:i/>
      <w:iCs/>
      <w:color w:val="1F3864"/>
      <w:sz w:val="20"/>
      <w:szCs w:val="20"/>
      <w:lang w:val="fr-FR" w:eastAsia="fr-FR"/>
    </w:rPr>
  </w:style>
  <w:style w:type="paragraph" w:styleId="BalloonText">
    <w:name w:val="Balloon Text"/>
    <w:basedOn w:val="Normal"/>
    <w:link w:val="BalloonTextChar"/>
    <w:uiPriority w:val="99"/>
    <w:semiHidden/>
    <w:unhideWhenUsed/>
    <w:rsid w:val="002126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266F"/>
    <w:rPr>
      <w:rFonts w:ascii="Segoe UI" w:hAnsi="Segoe UI" w:cs="Segoe UI"/>
      <w:sz w:val="18"/>
      <w:szCs w:val="18"/>
    </w:rPr>
  </w:style>
  <w:style w:type="paragraph" w:styleId="NoSpacing">
    <w:name w:val="No Spacing"/>
    <w:uiPriority w:val="1"/>
    <w:qFormat/>
    <w:rsid w:val="0021266F"/>
    <w:pPr>
      <w:spacing w:after="0" w:line="240" w:lineRule="auto"/>
    </w:pPr>
    <w:rPr>
      <w:rFonts w:ascii="Times New Roman" w:eastAsia="Times New Roman" w:hAnsi="Times New Roman" w:cs="Times New Roman"/>
      <w:sz w:val="24"/>
      <w:szCs w:val="24"/>
      <w:lang w:val="de-AT" w:eastAsia="de-AT"/>
    </w:rPr>
  </w:style>
  <w:style w:type="character" w:styleId="UnresolvedMention">
    <w:name w:val="Unresolved Mention"/>
    <w:basedOn w:val="DefaultParagraphFont"/>
    <w:uiPriority w:val="99"/>
    <w:semiHidden/>
    <w:unhideWhenUsed/>
    <w:rsid w:val="0021266F"/>
    <w:rPr>
      <w:color w:val="605E5C"/>
      <w:shd w:val="clear" w:color="auto" w:fill="E1DFDD"/>
    </w:rPr>
  </w:style>
  <w:style w:type="character" w:styleId="Strong">
    <w:name w:val="Strong"/>
    <w:basedOn w:val="DefaultParagraphFont"/>
    <w:uiPriority w:val="22"/>
    <w:qFormat/>
    <w:rsid w:val="0021266F"/>
    <w:rPr>
      <w:b/>
      <w:bCs/>
    </w:rPr>
  </w:style>
  <w:style w:type="paragraph" w:styleId="Title">
    <w:name w:val="Title"/>
    <w:basedOn w:val="Normal"/>
    <w:link w:val="TitleChar"/>
    <w:uiPriority w:val="99"/>
    <w:qFormat/>
    <w:rsid w:val="0021266F"/>
    <w:pPr>
      <w:widowControl w:val="0"/>
      <w:bidi/>
      <w:adjustRightInd w:val="0"/>
      <w:spacing w:after="0" w:line="360" w:lineRule="atLeast"/>
      <w:jc w:val="center"/>
      <w:textAlignment w:val="baseline"/>
    </w:pPr>
    <w:rPr>
      <w:rFonts w:ascii="Times New Roman" w:eastAsia="Times New Roman" w:hAnsi="Times New Roman" w:cs="Simplified Arabic"/>
      <w:b/>
      <w:bCs/>
      <w:sz w:val="32"/>
      <w:szCs w:val="32"/>
    </w:rPr>
  </w:style>
  <w:style w:type="character" w:customStyle="1" w:styleId="TitleChar">
    <w:name w:val="Title Char"/>
    <w:basedOn w:val="DefaultParagraphFont"/>
    <w:link w:val="Title"/>
    <w:uiPriority w:val="99"/>
    <w:rsid w:val="0021266F"/>
    <w:rPr>
      <w:rFonts w:ascii="Times New Roman" w:eastAsia="Times New Roman" w:hAnsi="Times New Roman" w:cs="Simplified Arabic"/>
      <w:b/>
      <w:bCs/>
      <w:sz w:val="32"/>
      <w:szCs w:val="32"/>
    </w:rPr>
  </w:style>
  <w:style w:type="character" w:styleId="PageNumber">
    <w:name w:val="page number"/>
    <w:basedOn w:val="DefaultParagraphFont"/>
    <w:uiPriority w:val="99"/>
    <w:rsid w:val="0021266F"/>
  </w:style>
  <w:style w:type="character" w:styleId="FollowedHyperlink">
    <w:name w:val="FollowedHyperlink"/>
    <w:uiPriority w:val="99"/>
    <w:semiHidden/>
    <w:unhideWhenUsed/>
    <w:rsid w:val="0021266F"/>
    <w:rPr>
      <w:color w:val="954F72"/>
      <w:u w:val="single"/>
    </w:rPr>
  </w:style>
  <w:style w:type="character" w:customStyle="1" w:styleId="HTMLPreformattedChar">
    <w:name w:val="HTML Preformatted Char"/>
    <w:basedOn w:val="DefaultParagraphFont"/>
    <w:link w:val="HTMLPreformatted"/>
    <w:uiPriority w:val="99"/>
    <w:rsid w:val="0021266F"/>
    <w:rPr>
      <w:rFonts w:ascii="Courier New" w:eastAsia="Times New Roman" w:hAnsi="Courier New" w:cs="Times New Roman"/>
      <w:sz w:val="20"/>
      <w:szCs w:val="20"/>
    </w:rPr>
  </w:style>
  <w:style w:type="paragraph" w:styleId="HTMLPreformatted">
    <w:name w:val="HTML Preformatted"/>
    <w:basedOn w:val="Normal"/>
    <w:link w:val="HTMLPreformattedChar"/>
    <w:uiPriority w:val="99"/>
    <w:unhideWhenUsed/>
    <w:rsid w:val="002126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1">
    <w:name w:val="HTML Preformatted Char1"/>
    <w:basedOn w:val="DefaultParagraphFont"/>
    <w:uiPriority w:val="99"/>
    <w:semiHidden/>
    <w:rsid w:val="0021266F"/>
    <w:rPr>
      <w:rFonts w:ascii="Consolas" w:hAnsi="Consolas"/>
      <w:sz w:val="20"/>
      <w:szCs w:val="20"/>
    </w:rPr>
  </w:style>
  <w:style w:type="character" w:customStyle="1" w:styleId="CommentTextChar">
    <w:name w:val="Comment Text Char"/>
    <w:basedOn w:val="DefaultParagraphFont"/>
    <w:link w:val="CommentText"/>
    <w:uiPriority w:val="99"/>
    <w:semiHidden/>
    <w:rsid w:val="0021266F"/>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21266F"/>
    <w:pPr>
      <w:spacing w:after="0" w:line="240" w:lineRule="auto"/>
    </w:pPr>
    <w:rPr>
      <w:rFonts w:ascii="Times New Roman" w:eastAsia="Times New Roman" w:hAnsi="Times New Roman" w:cs="Times New Roman"/>
      <w:sz w:val="20"/>
      <w:szCs w:val="20"/>
    </w:rPr>
  </w:style>
  <w:style w:type="character" w:customStyle="1" w:styleId="CommentTextChar1">
    <w:name w:val="Comment Text Char1"/>
    <w:basedOn w:val="DefaultParagraphFont"/>
    <w:uiPriority w:val="99"/>
    <w:semiHidden/>
    <w:rsid w:val="0021266F"/>
    <w:rPr>
      <w:sz w:val="20"/>
      <w:szCs w:val="20"/>
    </w:rPr>
  </w:style>
  <w:style w:type="character" w:customStyle="1" w:styleId="HeaderChar1">
    <w:name w:val="Header Char1"/>
    <w:basedOn w:val="DefaultParagraphFont"/>
    <w:uiPriority w:val="99"/>
    <w:semiHidden/>
    <w:rsid w:val="0021266F"/>
  </w:style>
  <w:style w:type="character" w:customStyle="1" w:styleId="FooterChar1">
    <w:name w:val="Footer Char1"/>
    <w:basedOn w:val="DefaultParagraphFont"/>
    <w:uiPriority w:val="99"/>
    <w:semiHidden/>
    <w:rsid w:val="0021266F"/>
  </w:style>
  <w:style w:type="character" w:customStyle="1" w:styleId="EndnoteTextChar">
    <w:name w:val="Endnote Text Char"/>
    <w:basedOn w:val="DefaultParagraphFont"/>
    <w:link w:val="EndnoteText"/>
    <w:uiPriority w:val="99"/>
    <w:semiHidden/>
    <w:rsid w:val="0021266F"/>
    <w:rPr>
      <w:rFonts w:ascii="Times New Roman" w:eastAsia="Times New Roman" w:hAnsi="Times New Roman" w:cs="Times New Roman"/>
      <w:sz w:val="20"/>
      <w:szCs w:val="20"/>
    </w:rPr>
  </w:style>
  <w:style w:type="paragraph" w:styleId="EndnoteText">
    <w:name w:val="endnote text"/>
    <w:basedOn w:val="Normal"/>
    <w:link w:val="EndnoteTextChar"/>
    <w:uiPriority w:val="99"/>
    <w:semiHidden/>
    <w:unhideWhenUsed/>
    <w:rsid w:val="0021266F"/>
    <w:pPr>
      <w:spacing w:after="0" w:line="240" w:lineRule="auto"/>
    </w:pPr>
    <w:rPr>
      <w:rFonts w:ascii="Times New Roman" w:eastAsia="Times New Roman" w:hAnsi="Times New Roman" w:cs="Times New Roman"/>
      <w:sz w:val="20"/>
      <w:szCs w:val="20"/>
    </w:rPr>
  </w:style>
  <w:style w:type="character" w:customStyle="1" w:styleId="EndnoteTextChar1">
    <w:name w:val="Endnote Text Char1"/>
    <w:basedOn w:val="DefaultParagraphFont"/>
    <w:uiPriority w:val="99"/>
    <w:semiHidden/>
    <w:rsid w:val="0021266F"/>
    <w:rPr>
      <w:sz w:val="20"/>
      <w:szCs w:val="20"/>
    </w:rPr>
  </w:style>
  <w:style w:type="character" w:customStyle="1" w:styleId="BodyTextChar1">
    <w:name w:val="Body Text Char1"/>
    <w:basedOn w:val="DefaultParagraphFont"/>
    <w:uiPriority w:val="99"/>
    <w:semiHidden/>
    <w:rsid w:val="0021266F"/>
    <w:rPr>
      <w:kern w:val="0"/>
      <w14:ligatures w14:val="none"/>
    </w:rPr>
  </w:style>
  <w:style w:type="paragraph" w:styleId="Subtitle">
    <w:name w:val="Subtitle"/>
    <w:basedOn w:val="Normal"/>
    <w:next w:val="Normal"/>
    <w:link w:val="SubtitleChar"/>
    <w:uiPriority w:val="11"/>
    <w:qFormat/>
    <w:rsid w:val="0021266F"/>
    <w:pPr>
      <w:spacing w:after="240" w:line="240" w:lineRule="auto"/>
    </w:pPr>
    <w:rPr>
      <w:rFonts w:ascii="Calibri Light" w:eastAsia="Times New Roman" w:hAnsi="Calibri Light" w:cs="Times New Roman"/>
      <w:color w:val="4472C4"/>
      <w:sz w:val="28"/>
      <w:szCs w:val="28"/>
      <w:lang w:val="fr-FR" w:eastAsia="fr-FR"/>
    </w:rPr>
  </w:style>
  <w:style w:type="character" w:customStyle="1" w:styleId="SubtitleChar">
    <w:name w:val="Subtitle Char"/>
    <w:basedOn w:val="DefaultParagraphFont"/>
    <w:link w:val="Subtitle"/>
    <w:uiPriority w:val="11"/>
    <w:rsid w:val="0021266F"/>
    <w:rPr>
      <w:rFonts w:ascii="Calibri Light" w:eastAsia="Times New Roman" w:hAnsi="Calibri Light" w:cs="Times New Roman"/>
      <w:color w:val="4472C4"/>
      <w:sz w:val="28"/>
      <w:szCs w:val="28"/>
      <w:lang w:val="fr-FR" w:eastAsia="fr-FR"/>
    </w:rPr>
  </w:style>
  <w:style w:type="character" w:customStyle="1" w:styleId="BodyTextIndent3Char">
    <w:name w:val="Body Text Indent 3 Char"/>
    <w:basedOn w:val="DefaultParagraphFont"/>
    <w:link w:val="BodyTextIndent3"/>
    <w:uiPriority w:val="99"/>
    <w:rsid w:val="0021266F"/>
    <w:rPr>
      <w:rFonts w:ascii="Times New Roman" w:eastAsia="Times New Roman" w:hAnsi="Times New Roman" w:cs="Times New Roman"/>
      <w:noProof/>
      <w:sz w:val="24"/>
      <w:szCs w:val="24"/>
      <w:lang w:val="de-AT" w:eastAsia="de-AT"/>
    </w:rPr>
  </w:style>
  <w:style w:type="paragraph" w:styleId="BodyTextIndent3">
    <w:name w:val="Body Text Indent 3"/>
    <w:basedOn w:val="Normal"/>
    <w:link w:val="BodyTextIndent3Char"/>
    <w:uiPriority w:val="99"/>
    <w:unhideWhenUsed/>
    <w:rsid w:val="0021266F"/>
    <w:pPr>
      <w:widowControl w:val="0"/>
      <w:bidi/>
      <w:adjustRightInd w:val="0"/>
      <w:spacing w:after="120" w:line="360" w:lineRule="atLeast"/>
      <w:ind w:left="386" w:hanging="386"/>
      <w:jc w:val="both"/>
    </w:pPr>
    <w:rPr>
      <w:rFonts w:ascii="Times New Roman" w:eastAsia="Times New Roman" w:hAnsi="Times New Roman" w:cs="Times New Roman"/>
      <w:noProof/>
      <w:sz w:val="24"/>
      <w:szCs w:val="24"/>
      <w:lang w:val="de-AT" w:eastAsia="de-AT"/>
    </w:rPr>
  </w:style>
  <w:style w:type="character" w:customStyle="1" w:styleId="BodyTextIndent3Char1">
    <w:name w:val="Body Text Indent 3 Char1"/>
    <w:basedOn w:val="DefaultParagraphFont"/>
    <w:uiPriority w:val="99"/>
    <w:semiHidden/>
    <w:rsid w:val="0021266F"/>
    <w:rPr>
      <w:sz w:val="16"/>
      <w:szCs w:val="16"/>
    </w:rPr>
  </w:style>
  <w:style w:type="character" w:customStyle="1" w:styleId="CommentSubjectChar">
    <w:name w:val="Comment Subject Char"/>
    <w:basedOn w:val="CommentTextChar"/>
    <w:link w:val="CommentSubject"/>
    <w:uiPriority w:val="99"/>
    <w:semiHidden/>
    <w:rsid w:val="0021266F"/>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21266F"/>
    <w:pPr>
      <w:spacing w:after="160"/>
    </w:pPr>
    <w:rPr>
      <w:b/>
      <w:bCs/>
    </w:rPr>
  </w:style>
  <w:style w:type="character" w:customStyle="1" w:styleId="CommentSubjectChar1">
    <w:name w:val="Comment Subject Char1"/>
    <w:basedOn w:val="CommentTextChar1"/>
    <w:uiPriority w:val="99"/>
    <w:semiHidden/>
    <w:rsid w:val="0021266F"/>
    <w:rPr>
      <w:b/>
      <w:bCs/>
      <w:sz w:val="20"/>
      <w:szCs w:val="20"/>
    </w:rPr>
  </w:style>
  <w:style w:type="character" w:customStyle="1" w:styleId="BalloonTextChar1">
    <w:name w:val="Balloon Text Char1"/>
    <w:basedOn w:val="DefaultParagraphFont"/>
    <w:uiPriority w:val="99"/>
    <w:semiHidden/>
    <w:rsid w:val="0021266F"/>
    <w:rPr>
      <w:rFonts w:ascii="Segoe UI" w:hAnsi="Segoe UI" w:cs="Segoe UI"/>
      <w:sz w:val="18"/>
      <w:szCs w:val="18"/>
    </w:rPr>
  </w:style>
  <w:style w:type="paragraph" w:styleId="Quote">
    <w:name w:val="Quote"/>
    <w:basedOn w:val="Normal"/>
    <w:next w:val="Normal"/>
    <w:link w:val="QuoteChar"/>
    <w:uiPriority w:val="29"/>
    <w:qFormat/>
    <w:rsid w:val="0021266F"/>
    <w:pPr>
      <w:spacing w:before="120" w:after="120" w:line="256" w:lineRule="auto"/>
      <w:ind w:left="720"/>
    </w:pPr>
    <w:rPr>
      <w:rFonts w:ascii="Calibri" w:eastAsia="Times New Roman" w:hAnsi="Calibri" w:cs="Times New Roman"/>
      <w:color w:val="44546A"/>
      <w:sz w:val="24"/>
      <w:szCs w:val="24"/>
      <w:lang w:val="fr-FR" w:eastAsia="fr-FR"/>
    </w:rPr>
  </w:style>
  <w:style w:type="character" w:customStyle="1" w:styleId="QuoteChar">
    <w:name w:val="Quote Char"/>
    <w:basedOn w:val="DefaultParagraphFont"/>
    <w:link w:val="Quote"/>
    <w:uiPriority w:val="29"/>
    <w:rsid w:val="0021266F"/>
    <w:rPr>
      <w:rFonts w:ascii="Calibri" w:eastAsia="Times New Roman" w:hAnsi="Calibri" w:cs="Times New Roman"/>
      <w:color w:val="44546A"/>
      <w:sz w:val="24"/>
      <w:szCs w:val="24"/>
      <w:lang w:val="fr-FR" w:eastAsia="fr-FR"/>
    </w:rPr>
  </w:style>
  <w:style w:type="paragraph" w:styleId="IntenseQuote">
    <w:name w:val="Intense Quote"/>
    <w:basedOn w:val="Normal"/>
    <w:next w:val="Normal"/>
    <w:link w:val="IntenseQuoteChar"/>
    <w:uiPriority w:val="30"/>
    <w:qFormat/>
    <w:rsid w:val="0021266F"/>
    <w:pPr>
      <w:spacing w:before="100" w:beforeAutospacing="1" w:after="240" w:line="240" w:lineRule="auto"/>
      <w:ind w:left="720"/>
      <w:jc w:val="center"/>
    </w:pPr>
    <w:rPr>
      <w:rFonts w:ascii="Calibri Light" w:eastAsia="Times New Roman" w:hAnsi="Calibri Light" w:cs="Times New Roman"/>
      <w:color w:val="44546A"/>
      <w:spacing w:val="-6"/>
      <w:sz w:val="32"/>
      <w:szCs w:val="32"/>
      <w:lang w:val="fr-FR" w:eastAsia="fr-FR"/>
    </w:rPr>
  </w:style>
  <w:style w:type="character" w:customStyle="1" w:styleId="IntenseQuoteChar">
    <w:name w:val="Intense Quote Char"/>
    <w:basedOn w:val="DefaultParagraphFont"/>
    <w:link w:val="IntenseQuote"/>
    <w:uiPriority w:val="30"/>
    <w:rsid w:val="0021266F"/>
    <w:rPr>
      <w:rFonts w:ascii="Calibri Light" w:eastAsia="Times New Roman" w:hAnsi="Calibri Light" w:cs="Times New Roman"/>
      <w:color w:val="44546A"/>
      <w:spacing w:val="-6"/>
      <w:sz w:val="32"/>
      <w:szCs w:val="32"/>
      <w:lang w:val="fr-FR" w:eastAsia="fr-FR"/>
    </w:rPr>
  </w:style>
  <w:style w:type="paragraph" w:customStyle="1" w:styleId="msonormal0">
    <w:name w:val="msonormal"/>
    <w:basedOn w:val="Normal"/>
    <w:uiPriority w:val="99"/>
    <w:rsid w:val="002126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
    <w:name w:val="هوامش"/>
    <w:basedOn w:val="PlainText"/>
    <w:uiPriority w:val="99"/>
    <w:rsid w:val="0021266F"/>
    <w:pPr>
      <w:widowControl w:val="0"/>
      <w:suppressLineNumbers/>
      <w:tabs>
        <w:tab w:val="right" w:pos="242"/>
      </w:tabs>
      <w:suppressAutoHyphens/>
      <w:bidi/>
      <w:spacing w:line="320" w:lineRule="exact"/>
      <w:ind w:left="391" w:hanging="391"/>
      <w:jc w:val="both"/>
    </w:pPr>
    <w:rPr>
      <w:rFonts w:ascii="Times" w:hAnsi="Times" w:cs="Traditional Arabic"/>
      <w:szCs w:val="22"/>
      <w:lang w:val="fr-FR" w:eastAsia="fr-FR"/>
    </w:rPr>
  </w:style>
  <w:style w:type="paragraph" w:customStyle="1" w:styleId="a0">
    <w:name w:val="اولا"/>
    <w:basedOn w:val="PlainText"/>
    <w:uiPriority w:val="99"/>
    <w:rsid w:val="0021266F"/>
    <w:pPr>
      <w:bidi/>
      <w:spacing w:before="360" w:after="40" w:line="450" w:lineRule="exact"/>
      <w:jc w:val="both"/>
    </w:pPr>
    <w:rPr>
      <w:rFonts w:ascii="Arial" w:hAnsi="Arial" w:cs="Arial"/>
      <w:b/>
      <w:bCs/>
      <w:sz w:val="28"/>
      <w:szCs w:val="28"/>
      <w:lang w:val="fr-FR" w:eastAsia="fr-FR"/>
    </w:rPr>
  </w:style>
  <w:style w:type="character" w:styleId="SubtleEmphasis">
    <w:name w:val="Subtle Emphasis"/>
    <w:uiPriority w:val="19"/>
    <w:qFormat/>
    <w:rsid w:val="0021266F"/>
    <w:rPr>
      <w:i/>
      <w:iCs/>
      <w:color w:val="595959"/>
    </w:rPr>
  </w:style>
  <w:style w:type="character" w:styleId="IntenseEmphasis">
    <w:name w:val="Intense Emphasis"/>
    <w:uiPriority w:val="21"/>
    <w:qFormat/>
    <w:rsid w:val="0021266F"/>
    <w:rPr>
      <w:b/>
      <w:bCs/>
      <w:i/>
      <w:iCs/>
    </w:rPr>
  </w:style>
  <w:style w:type="character" w:styleId="SubtleReference">
    <w:name w:val="Subtle Reference"/>
    <w:uiPriority w:val="31"/>
    <w:qFormat/>
    <w:rsid w:val="0021266F"/>
    <w:rPr>
      <w:smallCaps/>
      <w:strike w:val="0"/>
      <w:dstrike w:val="0"/>
      <w:color w:val="595959"/>
      <w:u w:val="none" w:color="7F7F7F"/>
      <w:effect w:val="none"/>
      <w:bdr w:val="none" w:sz="0" w:space="0" w:color="auto" w:frame="1"/>
    </w:rPr>
  </w:style>
  <w:style w:type="character" w:styleId="IntenseReference">
    <w:name w:val="Intense Reference"/>
    <w:uiPriority w:val="32"/>
    <w:qFormat/>
    <w:rsid w:val="0021266F"/>
    <w:rPr>
      <w:b/>
      <w:bCs/>
      <w:smallCaps/>
      <w:color w:val="44546A"/>
      <w:u w:val="single"/>
    </w:rPr>
  </w:style>
  <w:style w:type="character" w:styleId="BookTitle">
    <w:name w:val="Book Title"/>
    <w:uiPriority w:val="33"/>
    <w:qFormat/>
    <w:rsid w:val="0021266F"/>
    <w:rPr>
      <w:b/>
      <w:bCs/>
      <w:smallCaps/>
      <w:spacing w:val="10"/>
    </w:rPr>
  </w:style>
  <w:style w:type="character" w:customStyle="1" w:styleId="clsrelatedlink">
    <w:name w:val="clsrelatedlink"/>
    <w:basedOn w:val="DefaultParagraphFont"/>
    <w:rsid w:val="0021266F"/>
  </w:style>
  <w:style w:type="character" w:customStyle="1" w:styleId="TitleChar1">
    <w:name w:val="Title Char1"/>
    <w:uiPriority w:val="10"/>
    <w:rsid w:val="0021266F"/>
    <w:rPr>
      <w:rFonts w:ascii="Calibri Light" w:eastAsia="Times New Roman" w:hAnsi="Calibri Light" w:cs="Times New Roman" w:hint="default"/>
      <w:spacing w:val="-10"/>
      <w:kern w:val="28"/>
      <w:sz w:val="56"/>
      <w:szCs w:val="56"/>
    </w:rPr>
  </w:style>
  <w:style w:type="character" w:customStyle="1" w:styleId="z-TopofFormChar">
    <w:name w:val="z-Top of Form Char"/>
    <w:basedOn w:val="DefaultParagraphFont"/>
    <w:link w:val="z-TopofForm"/>
    <w:uiPriority w:val="99"/>
    <w:semiHidden/>
    <w:rsid w:val="0021266F"/>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21266F"/>
    <w:pPr>
      <w:pBdr>
        <w:bottom w:val="single" w:sz="6" w:space="1" w:color="auto"/>
      </w:pBdr>
      <w:spacing w:after="0" w:line="256" w:lineRule="auto"/>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rsid w:val="0021266F"/>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1266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1266F"/>
    <w:pPr>
      <w:pBdr>
        <w:top w:val="single" w:sz="6" w:space="1" w:color="auto"/>
      </w:pBdr>
      <w:spacing w:after="0" w:line="256" w:lineRule="auto"/>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21266F"/>
    <w:rPr>
      <w:rFonts w:ascii="Arial" w:hAnsi="Arial" w:cs="Arial"/>
      <w:vanish/>
      <w:sz w:val="16"/>
      <w:szCs w:val="16"/>
    </w:rPr>
  </w:style>
  <w:style w:type="character" w:customStyle="1" w:styleId="english-link">
    <w:name w:val="english-link"/>
    <w:basedOn w:val="DefaultParagraphFont"/>
    <w:rsid w:val="0021266F"/>
  </w:style>
  <w:style w:type="character" w:customStyle="1" w:styleId="heading40">
    <w:name w:val="heading4"/>
    <w:basedOn w:val="DefaultParagraphFont"/>
    <w:rsid w:val="0021266F"/>
  </w:style>
  <w:style w:type="character" w:customStyle="1" w:styleId="heading50">
    <w:name w:val="heading5"/>
    <w:basedOn w:val="DefaultParagraphFont"/>
    <w:rsid w:val="0021266F"/>
  </w:style>
  <w:style w:type="character" w:customStyle="1" w:styleId="bold">
    <w:name w:val="bold"/>
    <w:basedOn w:val="DefaultParagraphFont"/>
    <w:rsid w:val="0021266F"/>
  </w:style>
  <w:style w:type="character" w:customStyle="1" w:styleId="listrecords">
    <w:name w:val="listrecords"/>
    <w:basedOn w:val="DefaultParagraphFont"/>
    <w:rsid w:val="0021266F"/>
  </w:style>
  <w:style w:type="character" w:styleId="CommentReference">
    <w:name w:val="annotation reference"/>
    <w:uiPriority w:val="99"/>
    <w:semiHidden/>
    <w:unhideWhenUsed/>
    <w:rsid w:val="0021266F"/>
    <w:rPr>
      <w:sz w:val="16"/>
      <w:szCs w:val="16"/>
    </w:rPr>
  </w:style>
  <w:style w:type="paragraph" w:styleId="Caption">
    <w:name w:val="caption"/>
    <w:basedOn w:val="Normal"/>
    <w:next w:val="Normal"/>
    <w:uiPriority w:val="35"/>
    <w:unhideWhenUsed/>
    <w:qFormat/>
    <w:rsid w:val="0021266F"/>
    <w:pPr>
      <w:spacing w:line="240" w:lineRule="auto"/>
    </w:pPr>
    <w:rPr>
      <w:rFonts w:ascii="Calibri" w:eastAsia="Times New Roman" w:hAnsi="Calibri" w:cs="Arial"/>
      <w:b/>
      <w:bCs/>
      <w:smallCaps/>
      <w:color w:val="44546A"/>
    </w:rPr>
  </w:style>
  <w:style w:type="character" w:styleId="Emphasis">
    <w:name w:val="Emphasis"/>
    <w:uiPriority w:val="20"/>
    <w:qFormat/>
    <w:rsid w:val="0021266F"/>
    <w:rPr>
      <w:i/>
      <w:iCs/>
    </w:rPr>
  </w:style>
  <w:style w:type="paragraph" w:styleId="TOCHeading">
    <w:name w:val="TOC Heading"/>
    <w:basedOn w:val="Heading1"/>
    <w:next w:val="Normal"/>
    <w:uiPriority w:val="39"/>
    <w:semiHidden/>
    <w:unhideWhenUsed/>
    <w:qFormat/>
    <w:rsid w:val="0021266F"/>
    <w:pPr>
      <w:outlineLvl w:val="9"/>
    </w:pPr>
    <w:rPr>
      <w:color w:val="1F4E79"/>
      <w:lang w:val="x-none" w:eastAsia="x-none"/>
    </w:rPr>
  </w:style>
  <w:style w:type="character" w:styleId="EndnoteReference">
    <w:name w:val="endnote reference"/>
    <w:uiPriority w:val="99"/>
    <w:semiHidden/>
    <w:unhideWhenUsed/>
    <w:rsid w:val="0021266F"/>
    <w:rPr>
      <w:vertAlign w:val="superscript"/>
    </w:rPr>
  </w:style>
  <w:style w:type="table" w:styleId="TableGrid">
    <w:name w:val="Table Grid"/>
    <w:basedOn w:val="TableNormal"/>
    <w:uiPriority w:val="39"/>
    <w:rsid w:val="002126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rsid w:val="0021266F"/>
    <w:pPr>
      <w:widowControl w:val="0"/>
      <w:bidi/>
      <w:adjustRightInd w:val="0"/>
      <w:spacing w:after="0" w:line="360" w:lineRule="atLeast"/>
      <w:ind w:firstLine="720"/>
      <w:jc w:val="lowKashida"/>
      <w:textAlignment w:val="baseline"/>
    </w:pPr>
    <w:rPr>
      <w:rFonts w:ascii="Times New Roman" w:eastAsia="Times New Roman" w:hAnsi="Times New Roman" w:cs="Simplified Arabic"/>
      <w:b/>
      <w:bCs/>
      <w:noProof/>
      <w:sz w:val="20"/>
      <w:szCs w:val="28"/>
    </w:rPr>
  </w:style>
  <w:style w:type="character" w:customStyle="1" w:styleId="BodyTextIndent2Char">
    <w:name w:val="Body Text Indent 2 Char"/>
    <w:basedOn w:val="DefaultParagraphFont"/>
    <w:link w:val="BodyTextIndent2"/>
    <w:uiPriority w:val="99"/>
    <w:rsid w:val="0021266F"/>
    <w:rPr>
      <w:rFonts w:ascii="Times New Roman" w:eastAsia="Times New Roman" w:hAnsi="Times New Roman" w:cs="Simplified Arabic"/>
      <w:b/>
      <w:bCs/>
      <w:noProof/>
      <w:sz w:val="20"/>
      <w:szCs w:val="28"/>
    </w:rPr>
  </w:style>
  <w:style w:type="paragraph" w:styleId="BodyText2">
    <w:name w:val="Body Text 2"/>
    <w:basedOn w:val="Normal"/>
    <w:link w:val="BodyText2Char"/>
    <w:uiPriority w:val="99"/>
    <w:rsid w:val="0021266F"/>
    <w:pPr>
      <w:widowControl w:val="0"/>
      <w:bidi/>
      <w:adjustRightInd w:val="0"/>
      <w:spacing w:after="0" w:line="360" w:lineRule="atLeast"/>
      <w:textAlignment w:val="baseline"/>
    </w:pPr>
    <w:rPr>
      <w:rFonts w:ascii="Times New Roman" w:eastAsia="Times New Roman" w:hAnsi="Times New Roman" w:cs="Simplified Arabic"/>
      <w:noProof/>
      <w:sz w:val="20"/>
      <w:szCs w:val="28"/>
    </w:rPr>
  </w:style>
  <w:style w:type="character" w:customStyle="1" w:styleId="BodyText2Char">
    <w:name w:val="Body Text 2 Char"/>
    <w:basedOn w:val="DefaultParagraphFont"/>
    <w:link w:val="BodyText2"/>
    <w:uiPriority w:val="99"/>
    <w:rsid w:val="0021266F"/>
    <w:rPr>
      <w:rFonts w:ascii="Times New Roman" w:eastAsia="Times New Roman" w:hAnsi="Times New Roman" w:cs="Simplified Arabic"/>
      <w:noProof/>
      <w:sz w:val="20"/>
      <w:szCs w:val="28"/>
    </w:rPr>
  </w:style>
  <w:style w:type="paragraph" w:styleId="BodyText3">
    <w:name w:val="Body Text 3"/>
    <w:basedOn w:val="Normal"/>
    <w:link w:val="BodyText3Char"/>
    <w:uiPriority w:val="99"/>
    <w:rsid w:val="0021266F"/>
    <w:pPr>
      <w:widowControl w:val="0"/>
      <w:bidi/>
      <w:adjustRightInd w:val="0"/>
      <w:spacing w:after="120" w:line="360" w:lineRule="atLeast"/>
      <w:jc w:val="both"/>
      <w:textAlignment w:val="baseline"/>
    </w:pPr>
    <w:rPr>
      <w:rFonts w:ascii="Times New Roman" w:eastAsia="Times New Roman" w:hAnsi="Times New Roman" w:cs="Simplified Arabic"/>
      <w:sz w:val="24"/>
      <w:szCs w:val="24"/>
    </w:rPr>
  </w:style>
  <w:style w:type="character" w:customStyle="1" w:styleId="BodyText3Char">
    <w:name w:val="Body Text 3 Char"/>
    <w:basedOn w:val="DefaultParagraphFont"/>
    <w:link w:val="BodyText3"/>
    <w:uiPriority w:val="99"/>
    <w:rsid w:val="0021266F"/>
    <w:rPr>
      <w:rFonts w:ascii="Times New Roman" w:eastAsia="Times New Roman" w:hAnsi="Times New Roman" w:cs="Simplified Arabic"/>
      <w:sz w:val="24"/>
      <w:szCs w:val="24"/>
    </w:rPr>
  </w:style>
  <w:style w:type="paragraph" w:styleId="BodyTextIndent">
    <w:name w:val="Body Text Indent"/>
    <w:basedOn w:val="Normal"/>
    <w:link w:val="BodyTextIndentChar"/>
    <w:uiPriority w:val="99"/>
    <w:rsid w:val="0021266F"/>
    <w:pPr>
      <w:bidi/>
      <w:spacing w:after="120" w:line="240" w:lineRule="auto"/>
      <w:ind w:left="339" w:hanging="339"/>
      <w:jc w:val="both"/>
    </w:pPr>
    <w:rPr>
      <w:rFonts w:ascii="Times New Roman" w:eastAsia="Times New Roman" w:hAnsi="Times New Roman" w:cs="Simplified Arabic"/>
      <w:noProof/>
      <w:sz w:val="24"/>
      <w:szCs w:val="24"/>
    </w:rPr>
  </w:style>
  <w:style w:type="character" w:customStyle="1" w:styleId="BodyTextIndentChar">
    <w:name w:val="Body Text Indent Char"/>
    <w:basedOn w:val="DefaultParagraphFont"/>
    <w:link w:val="BodyTextIndent"/>
    <w:uiPriority w:val="99"/>
    <w:rsid w:val="0021266F"/>
    <w:rPr>
      <w:rFonts w:ascii="Times New Roman" w:eastAsia="Times New Roman" w:hAnsi="Times New Roman" w:cs="Simplified Arabic"/>
      <w:noProof/>
      <w:sz w:val="24"/>
      <w:szCs w:val="24"/>
    </w:rPr>
  </w:style>
  <w:style w:type="character" w:customStyle="1" w:styleId="y2iqfc">
    <w:name w:val="y2iqfc"/>
    <w:basedOn w:val="DefaultParagraphFont"/>
    <w:rsid w:val="0021266F"/>
  </w:style>
  <w:style w:type="numbering" w:customStyle="1" w:styleId="NoList1">
    <w:name w:val="No List1"/>
    <w:next w:val="NoList"/>
    <w:uiPriority w:val="99"/>
    <w:semiHidden/>
    <w:unhideWhenUsed/>
    <w:rsid w:val="002126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7328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1C615-1ABF-43A3-91C6-CC098CB6F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13559</Words>
  <Characters>77290</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helmi hajjar</cp:lastModifiedBy>
  <cp:revision>10</cp:revision>
  <dcterms:created xsi:type="dcterms:W3CDTF">2024-10-07T11:35:00Z</dcterms:created>
  <dcterms:modified xsi:type="dcterms:W3CDTF">2024-10-10T13:45:00Z</dcterms:modified>
</cp:coreProperties>
</file>